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pPr>
      <w:r>
        <w:rPr>
          <w:rtl w:val="0"/>
          <w:lang w:val="nl-NL"/>
        </w:rPr>
        <w:t>Samenwerkingsovereenkomst tijdelijk lokaal DAB allotment XX</w:t>
      </w:r>
    </w:p>
    <w:p>
      <w:pPr>
        <w:pStyle w:val="Text body"/>
        <w:jc w:val="center"/>
      </w:pPr>
    </w:p>
    <w:p>
      <w:pPr>
        <w:pStyle w:val="Text body"/>
        <w:jc w:val="center"/>
      </w:pPr>
    </w:p>
    <w:p>
      <w:pPr>
        <w:pStyle w:val="Text body"/>
        <w:jc w:val="center"/>
      </w:pPr>
    </w:p>
    <w:p>
      <w:pPr>
        <w:pStyle w:val="Text body"/>
        <w:jc w:val="center"/>
      </w:pPr>
    </w:p>
    <w:p>
      <w:pPr>
        <w:pStyle w:val="Heading 1"/>
        <w:numPr>
          <w:ilvl w:val="0"/>
          <w:numId w:val="2"/>
        </w:numPr>
        <w:rPr>
          <w:lang w:val="nl-NL"/>
        </w:rPr>
      </w:pPr>
      <w:r>
        <w:rPr>
          <w:rtl w:val="0"/>
          <w:lang w:val="nl-NL"/>
        </w:rPr>
        <w:t>Titel</w:t>
      </w:r>
    </w:p>
    <w:p>
      <w:pPr>
        <w:pStyle w:val="Standard"/>
      </w:pPr>
      <w:r>
        <w:rPr>
          <w:rtl w:val="0"/>
          <w:lang w:val="nl-NL"/>
        </w:rPr>
        <w:t xml:space="preserve">Deze overeenkomst is getiteld </w:t>
      </w:r>
      <w:r>
        <w:rPr>
          <w:rtl w:val="0"/>
          <w:lang w:val="nl-NL"/>
        </w:rPr>
        <w:t>‘</w:t>
      </w:r>
      <w:r>
        <w:rPr>
          <w:rtl w:val="0"/>
          <w:lang w:val="nl-NL"/>
        </w:rPr>
        <w:t>Samenwerkingsovereenkomst tijdelijk lokaal DAB allotment XX</w:t>
      </w:r>
      <w:r>
        <w:rPr>
          <w:rtl w:val="0"/>
          <w:lang w:val="nl-NL"/>
        </w:rPr>
        <w:t xml:space="preserve">’ </w:t>
      </w:r>
      <w:r>
        <w:rPr>
          <w:rtl w:val="0"/>
          <w:lang w:val="nl-NL"/>
        </w:rPr>
        <w:t xml:space="preserve">en wordt in het vervolg aangeduid als </w:t>
      </w:r>
      <w:r>
        <w:rPr>
          <w:rtl w:val="0"/>
          <w:lang w:val="nl-NL"/>
        </w:rPr>
        <w:t>‘</w:t>
      </w:r>
      <w:r>
        <w:rPr>
          <w:rtl w:val="0"/>
          <w:lang w:val="nl-NL"/>
        </w:rPr>
        <w:t>de Overeenkomst</w:t>
      </w:r>
      <w:r>
        <w:rPr>
          <w:rtl w:val="0"/>
          <w:lang w:val="nl-NL"/>
        </w:rPr>
        <w:t>’</w:t>
      </w:r>
      <w:r>
        <w:rPr>
          <w:rtl w:val="0"/>
          <w:lang w:val="nl-NL"/>
        </w:rPr>
        <w:t>.</w:t>
      </w:r>
    </w:p>
    <w:p>
      <w:pPr>
        <w:pStyle w:val="Heading 1"/>
        <w:numPr>
          <w:ilvl w:val="0"/>
          <w:numId w:val="2"/>
        </w:numPr>
      </w:pPr>
      <w:bookmarkStart w:name="_RefHeading___Toc367_871015570" w:id="0"/>
      <w:bookmarkEnd w:id="0"/>
      <w:r>
        <w:rPr>
          <w:rtl w:val="0"/>
          <w:lang w:val="nl-NL"/>
        </w:rPr>
        <w:t>S</w:t>
      </w:r>
      <w:r>
        <w:rPr>
          <w:rtl w:val="0"/>
          <w:lang w:val="nl-NL"/>
        </w:rPr>
        <w:t>amenwerkende partijen</w:t>
      </w:r>
    </w:p>
    <w:p>
      <w:pPr>
        <w:pStyle w:val="Standard"/>
      </w:pPr>
      <w:r>
        <w:rPr>
          <w:rtl w:val="0"/>
          <w:lang w:val="nl-NL"/>
        </w:rPr>
        <w:t>De Overeenkomst regelt de samenwerking tussen de Samenwerkende Vergunninghouders.</w:t>
      </w:r>
    </w:p>
    <w:p>
      <w:pPr>
        <w:pStyle w:val="Standard"/>
      </w:pPr>
    </w:p>
    <w:p>
      <w:pPr>
        <w:pStyle w:val="Standard"/>
      </w:pPr>
      <w:r>
        <w:rPr>
          <w:rtl w:val="0"/>
          <w:lang w:val="nl-NL"/>
        </w:rPr>
        <w:t>Bij de datum van in werkingtreding van de Overeenkomst zijn dat de volgende partijen:</w:t>
      </w:r>
    </w:p>
    <w:p>
      <w:pPr>
        <w:pStyle w:val="Standard"/>
      </w:pPr>
    </w:p>
    <w:p>
      <w:pPr>
        <w:pStyle w:val="Standard"/>
        <w:numPr>
          <w:ilvl w:val="0"/>
          <w:numId w:val="4"/>
        </w:numPr>
        <w:rPr>
          <w:lang w:val="nl-NL"/>
        </w:rPr>
      </w:pPr>
      <w:r>
        <w:rPr>
          <w:rtl w:val="0"/>
          <w:lang w:val="nl-NL"/>
        </w:rPr>
        <w:t>Partij 1, KvK nr. XXXXX</w:t>
      </w:r>
      <w:r>
        <w:br w:type="textWrapping"/>
      </w:r>
    </w:p>
    <w:p>
      <w:pPr>
        <w:pStyle w:val="Standard"/>
        <w:numPr>
          <w:ilvl w:val="0"/>
          <w:numId w:val="4"/>
        </w:numPr>
        <w:rPr>
          <w:lang w:val="nl-NL"/>
        </w:rPr>
      </w:pPr>
      <w:r>
        <w:rPr>
          <w:rtl w:val="0"/>
          <w:lang w:val="nl-NL"/>
        </w:rPr>
        <w:t>Partij 2, KvK nr. XXXXXX</w:t>
      </w:r>
    </w:p>
    <w:p>
      <w:pPr>
        <w:pStyle w:val="Heading 1"/>
        <w:numPr>
          <w:ilvl w:val="0"/>
          <w:numId w:val="5"/>
        </w:numPr>
        <w:rPr>
          <w:lang w:val="nl-NL"/>
        </w:rPr>
      </w:pPr>
      <w:r>
        <w:rPr>
          <w:rtl w:val="0"/>
          <w:lang w:val="nl-NL"/>
        </w:rPr>
        <w:t>Overwegingen</w:t>
      </w:r>
    </w:p>
    <w:p>
      <w:pPr>
        <w:pStyle w:val="Standard"/>
        <w:numPr>
          <w:ilvl w:val="0"/>
          <w:numId w:val="7"/>
        </w:numPr>
        <w:rPr>
          <w:lang w:val="nl-NL"/>
        </w:rPr>
      </w:pPr>
      <w:r>
        <w:rPr>
          <w:rtl w:val="0"/>
          <w:lang w:val="nl-NL"/>
        </w:rPr>
        <w:t>Een Vergunninghouder is volgens de vergunningsvoorwaarden wettelijk verplicht om binnen 6 weken na verlening van de vergunning een schriftelijke samenwerkingsovereenkomst te sluiten;</w:t>
      </w:r>
    </w:p>
    <w:p>
      <w:pPr>
        <w:pStyle w:val="Standard"/>
        <w:numPr>
          <w:ilvl w:val="0"/>
          <w:numId w:val="7"/>
        </w:numPr>
        <w:rPr>
          <w:lang w:val="nl-NL"/>
        </w:rPr>
      </w:pPr>
      <w:r>
        <w:rPr>
          <w:rtl w:val="0"/>
          <w:lang w:val="nl-NL"/>
        </w:rPr>
        <w:t xml:space="preserve">De eerste vergunningen voor allotment </w:t>
      </w:r>
      <w:r>
        <w:rPr>
          <w:outline w:val="0"/>
          <w:color w:val="000000"/>
          <w:kern w:val="2"/>
          <w:u w:color="000000"/>
          <w:rtl w:val="0"/>
          <w:lang w:val="nl-NL"/>
          <w14:textFill>
            <w14:solidFill>
              <w14:srgbClr w14:val="000000"/>
            </w14:solidFill>
          </w14:textFill>
        </w:rPr>
        <w:t>XX</w:t>
      </w:r>
      <w:r>
        <w:rPr>
          <w:rtl w:val="0"/>
          <w:lang w:val="nl-NL"/>
        </w:rPr>
        <w:t xml:space="preserve"> zijn verleend op 31 maart 2020;</w:t>
      </w:r>
    </w:p>
    <w:p>
      <w:pPr>
        <w:pStyle w:val="Standard"/>
        <w:numPr>
          <w:ilvl w:val="0"/>
          <w:numId w:val="7"/>
        </w:numPr>
        <w:rPr>
          <w:lang w:val="nl-NL"/>
        </w:rPr>
      </w:pPr>
      <w:r>
        <w:rPr>
          <w:rtl w:val="0"/>
          <w:lang w:val="nl-NL"/>
        </w:rPr>
        <w:t>De Samenwerkende Vergunninghouders dienen een Vergunninghouder aan wie op een later moment een vergunning wordt verleend op non-discriminatoire voorwaarden toe te laten tot de Overeenkomst;</w:t>
      </w:r>
    </w:p>
    <w:p>
      <w:pPr>
        <w:pStyle w:val="Standard"/>
        <w:numPr>
          <w:ilvl w:val="0"/>
          <w:numId w:val="7"/>
        </w:numPr>
        <w:rPr>
          <w:lang w:val="nl-NL"/>
        </w:rPr>
      </w:pPr>
      <w:r>
        <w:rPr>
          <w:rtl w:val="0"/>
          <w:lang w:val="nl-NL"/>
        </w:rPr>
        <w:t>Een Vergunninghouder dient binnen 6 maanden na verlening van de vergunning de frequentieruimte in gebruik te nemen en te houden;</w:t>
      </w:r>
    </w:p>
    <w:p>
      <w:pPr>
        <w:pStyle w:val="Standard"/>
        <w:numPr>
          <w:ilvl w:val="0"/>
          <w:numId w:val="7"/>
        </w:numPr>
        <w:rPr>
          <w:lang w:val="nl-NL"/>
        </w:rPr>
      </w:pPr>
      <w:r>
        <w:rPr>
          <w:rtl w:val="0"/>
          <w:lang w:val="nl-NL"/>
        </w:rPr>
        <w:t>De Samenwerkende Vergunninghouders onderschrijven het belang van een goede samenwerking om een effici</w:t>
      </w:r>
      <w:r>
        <w:rPr>
          <w:rtl w:val="0"/>
          <w:lang w:val="nl-NL"/>
        </w:rPr>
        <w:t>ë</w:t>
      </w:r>
      <w:r>
        <w:rPr>
          <w:rtl w:val="0"/>
          <w:lang w:val="nl-NL"/>
        </w:rPr>
        <w:t>nt en effectief DAB distributienetwerk te realiseren tegen voor iedere Vergunninghouder te dragen kosten, rekening houdend met de intentie van de regeling om (vooral) kleinschalige lokale radiostations een DAB distributiemogelijkheid te bieden;</w:t>
      </w:r>
    </w:p>
    <w:p>
      <w:pPr>
        <w:pStyle w:val="Standard"/>
        <w:numPr>
          <w:ilvl w:val="0"/>
          <w:numId w:val="7"/>
        </w:numPr>
        <w:rPr>
          <w:lang w:val="nl-NL"/>
        </w:rPr>
      </w:pPr>
      <w:r>
        <w:rPr>
          <w:rtl w:val="0"/>
          <w:lang w:val="nl-NL"/>
        </w:rPr>
        <w:t>Tijdens de experimenteerperiode in 2017 is reeds apparatuur ontwikkeld en gebruikt voor een lokaal DAB distributienetwerk. Op basis van de daarmee opgedane ervaring wensen de Samenwerkende Vergunninghouders zoveel mogelijk van deze kennis en apparatuur gebruik te maken.</w:t>
      </w:r>
    </w:p>
    <w:p>
      <w:pPr>
        <w:pStyle w:val="Heading 1"/>
        <w:numPr>
          <w:ilvl w:val="0"/>
          <w:numId w:val="8"/>
        </w:numPr>
        <w:rPr>
          <w:lang w:val="nl-NL"/>
        </w:rPr>
      </w:pPr>
      <w:r>
        <w:rPr>
          <w:rtl w:val="0"/>
          <w:lang w:val="nl-NL"/>
        </w:rPr>
        <w:t>Definities</w:t>
      </w:r>
    </w:p>
    <w:p>
      <w:pPr>
        <w:pStyle w:val="Standard"/>
      </w:pPr>
      <w:r>
        <w:rPr>
          <w:rtl w:val="0"/>
          <w:lang w:val="nl-NL"/>
        </w:rPr>
        <w:t>In deze Overeenkomst wordt verstaan onder:</w:t>
      </w:r>
    </w:p>
    <w:p>
      <w:pPr>
        <w:pStyle w:val="Standard"/>
        <w:numPr>
          <w:ilvl w:val="0"/>
          <w:numId w:val="10"/>
        </w:numPr>
        <w:rPr>
          <w:lang w:val="nl-NL"/>
        </w:rPr>
      </w:pPr>
      <w:r>
        <w:rPr>
          <w:rtl w:val="0"/>
          <w:lang w:val="nl-NL"/>
        </w:rPr>
        <w:t>Allotment: de frequentieruimte voor tijdelijk gebruik voor lokale digitale radio omroep in het gebied dat omvat de gemeenten XXXX;</w:t>
      </w:r>
    </w:p>
    <w:p>
      <w:pPr>
        <w:pStyle w:val="Standard"/>
        <w:numPr>
          <w:ilvl w:val="0"/>
          <w:numId w:val="10"/>
        </w:numPr>
        <w:rPr>
          <w:lang w:val="nl-NL"/>
        </w:rPr>
      </w:pPr>
      <w:r>
        <w:rPr>
          <w:rtl w:val="0"/>
          <w:lang w:val="nl-NL"/>
        </w:rPr>
        <w:t>Vergunning: een door het Ministerie van Economische Zaken en Klimaat verleende vergunning tot gebruik van een deel van de frequentieruimte in het Allotment;</w:t>
      </w:r>
    </w:p>
    <w:p>
      <w:pPr>
        <w:pStyle w:val="Standard"/>
        <w:numPr>
          <w:ilvl w:val="0"/>
          <w:numId w:val="10"/>
        </w:numPr>
        <w:rPr>
          <w:lang w:val="nl-NL"/>
        </w:rPr>
      </w:pPr>
      <w:r>
        <w:rPr>
          <w:rtl w:val="0"/>
          <w:lang w:val="nl-NL"/>
        </w:rPr>
        <w:t>Vergunninghouder: houder van een Vergunning;</w:t>
      </w:r>
    </w:p>
    <w:p>
      <w:pPr>
        <w:pStyle w:val="Standard"/>
        <w:numPr>
          <w:ilvl w:val="0"/>
          <w:numId w:val="10"/>
        </w:numPr>
        <w:rPr>
          <w:lang w:val="nl-NL"/>
        </w:rPr>
      </w:pPr>
      <w:r>
        <w:rPr>
          <w:rtl w:val="0"/>
          <w:lang w:val="nl-NL"/>
        </w:rPr>
        <w:t>Samenwerkende Vergunninghouders: de partijen die deze Overeenkomst zijn aangegaan, ieder op zich een Vergunninghouder;</w:t>
      </w:r>
    </w:p>
    <w:p>
      <w:pPr>
        <w:pStyle w:val="Standard"/>
        <w:numPr>
          <w:ilvl w:val="0"/>
          <w:numId w:val="10"/>
        </w:numPr>
        <w:rPr>
          <w:lang w:val="nl-NL"/>
        </w:rPr>
      </w:pPr>
      <w:r>
        <w:rPr>
          <w:rtl w:val="0"/>
          <w:lang w:val="nl-NL"/>
        </w:rPr>
        <w:t>Gebruikersgroep: toezichthoudend orgaan bestaande uit vertegenwoordigers van de Samenwerkende Vergunninghouders;</w:t>
      </w:r>
    </w:p>
    <w:p>
      <w:pPr>
        <w:pStyle w:val="Standard"/>
        <w:numPr>
          <w:ilvl w:val="0"/>
          <w:numId w:val="10"/>
        </w:numPr>
        <w:rPr>
          <w:lang w:val="nl-NL"/>
        </w:rPr>
      </w:pPr>
      <w:r>
        <w:rPr>
          <w:rtl w:val="0"/>
          <w:lang w:val="nl-NL"/>
        </w:rPr>
        <w:t>Capacity Unit: kleinste adresseerbare eenheid van 64 bits van het DAB Multiplex signaal zoals gedefinieerd in ETSI EN 300 401 v. 2.1.1 (2017);</w:t>
      </w:r>
    </w:p>
    <w:p>
      <w:pPr>
        <w:pStyle w:val="Standard"/>
        <w:numPr>
          <w:ilvl w:val="0"/>
          <w:numId w:val="10"/>
        </w:numPr>
        <w:rPr>
          <w:lang w:val="nl-NL"/>
        </w:rPr>
      </w:pPr>
      <w:r>
        <w:rPr>
          <w:rtl w:val="0"/>
          <w:lang w:val="nl-NL"/>
        </w:rPr>
        <w:t>Netwerk: het samenstel van middelen voor content contributie, multiplexing, distributie en radiofrequente transmissie zoals beoogd in de Vergunning.</w:t>
      </w:r>
    </w:p>
    <w:p>
      <w:pPr>
        <w:pStyle w:val="Heading 1"/>
        <w:numPr>
          <w:ilvl w:val="0"/>
          <w:numId w:val="11"/>
        </w:numPr>
        <w:rPr>
          <w:lang w:val="nl-NL"/>
        </w:rPr>
      </w:pPr>
      <w:r>
        <w:rPr>
          <w:rtl w:val="0"/>
          <w:lang w:val="nl-NL"/>
        </w:rPr>
        <w:t>Doel</w:t>
      </w:r>
    </w:p>
    <w:p>
      <w:pPr>
        <w:pStyle w:val="Standard"/>
      </w:pPr>
      <w:r>
        <w:rPr>
          <w:rtl w:val="0"/>
          <w:lang w:val="nl-NL"/>
        </w:rPr>
        <w:t>Het doel van de samenwerking is het realiseren, in gebruik nemen en het in gebruik houden van het Netwerk voor de verspreiding van radioprogramma</w:t>
      </w:r>
      <w:r>
        <w:rPr>
          <w:rtl w:val="0"/>
          <w:lang w:val="nl-NL"/>
        </w:rPr>
        <w:t>’</w:t>
      </w:r>
      <w:r>
        <w:rPr>
          <w:rtl w:val="0"/>
          <w:lang w:val="nl-NL"/>
        </w:rPr>
        <w:t>s van de Samenwerkende Vergunninghouders in overeenstemming met de voorwaarden gesteld in en voor de duur van de Vergunning.</w:t>
      </w:r>
    </w:p>
    <w:p>
      <w:pPr>
        <w:pStyle w:val="Heading 1"/>
        <w:numPr>
          <w:ilvl w:val="0"/>
          <w:numId w:val="2"/>
        </w:numPr>
        <w:rPr>
          <w:lang w:val="nl-NL"/>
        </w:rPr>
      </w:pPr>
      <w:r>
        <w:rPr>
          <w:rtl w:val="0"/>
          <w:lang w:val="nl-NL"/>
        </w:rPr>
        <w:t>Uitvoering van de samenwerking</w:t>
      </w:r>
    </w:p>
    <w:p>
      <w:pPr>
        <w:pStyle w:val="Heading 2"/>
        <w:numPr>
          <w:ilvl w:val="1"/>
          <w:numId w:val="2"/>
        </w:numPr>
        <w:rPr>
          <w:lang w:val="nl-NL"/>
        </w:rPr>
      </w:pPr>
      <w:r>
        <w:rPr>
          <w:rtl w:val="0"/>
          <w:lang w:val="nl-NL"/>
        </w:rPr>
        <w:t>Uitgangspunten</w:t>
      </w:r>
    </w:p>
    <w:p>
      <w:pPr>
        <w:pStyle w:val="Standard"/>
      </w:pPr>
      <w:r>
        <w:rPr>
          <w:rtl w:val="0"/>
          <w:lang w:val="nl-NL"/>
        </w:rPr>
        <w:t>Elke Vergunninghouder zet zich actief in om een goede samenwerking met de andere Vergunninghouders te realiseren, en om de werkzaamheden die van hem gevraagd worden zorgvuldig en tijdig uit te voeren, afgestemd op de werkzaamheden van de andere Vergunninghouders, zodat het Doel zorgvuldig en op tijd kan worden gerealiseerd.</w:t>
      </w:r>
    </w:p>
    <w:p>
      <w:pPr>
        <w:pStyle w:val="Standard"/>
      </w:pPr>
      <w:r>
        <w:rPr>
          <w:rtl w:val="0"/>
          <w:lang w:val="nl-NL"/>
        </w:rPr>
        <w:t xml:space="preserve">Indien </w:t>
      </w:r>
      <w:r>
        <w:rPr>
          <w:rtl w:val="0"/>
          <w:lang w:val="nl-NL"/>
        </w:rPr>
        <w:t>éé</w:t>
      </w:r>
      <w:r>
        <w:rPr>
          <w:rtl w:val="0"/>
          <w:lang w:val="nl-NL"/>
        </w:rPr>
        <w:t>n of meer van de Samenwerkende Vergunninghouders moeilijkheden voorziet om aan zijn verplichtingen van de samenwerking te voldoen, zijn de overige Vergunninghouders bereid in goed onderling overleg naar een oplossing te zoeken.</w:t>
      </w:r>
    </w:p>
    <w:p>
      <w:pPr>
        <w:pStyle w:val="Heading 2"/>
        <w:numPr>
          <w:ilvl w:val="1"/>
          <w:numId w:val="2"/>
        </w:numPr>
        <w:rPr>
          <w:lang w:val="nl-NL"/>
        </w:rPr>
      </w:pPr>
      <w:r>
        <w:rPr>
          <w:rtl w:val="0"/>
          <w:lang w:val="nl-NL"/>
        </w:rPr>
        <w:t>Juridische status</w:t>
      </w:r>
    </w:p>
    <w:p>
      <w:pPr>
        <w:pStyle w:val="Standard"/>
      </w:pPr>
      <w:r>
        <w:rPr>
          <w:rtl w:val="0"/>
          <w:lang w:val="nl-NL"/>
        </w:rPr>
        <w:t>In verband met de samenwerking behoudt iedere Vergunninghouder zijn eigen juridische  onafhankelijkheid en wordt er g</w:t>
      </w:r>
      <w:r>
        <w:rPr>
          <w:rtl w:val="0"/>
          <w:lang w:val="nl-NL"/>
        </w:rPr>
        <w:t>éé</w:t>
      </w:r>
      <w:r>
        <w:rPr>
          <w:rtl w:val="0"/>
          <w:lang w:val="nl-NL"/>
        </w:rPr>
        <w:t>n aparte rechtspersoon opgericht.</w:t>
      </w:r>
    </w:p>
    <w:p>
      <w:pPr>
        <w:pStyle w:val="Heading 2"/>
        <w:numPr>
          <w:ilvl w:val="1"/>
          <w:numId w:val="2"/>
        </w:numPr>
        <w:rPr>
          <w:lang w:val="nl-NL"/>
        </w:rPr>
      </w:pPr>
      <w:r>
        <w:rPr>
          <w:rtl w:val="0"/>
          <w:lang w:val="nl-NL"/>
        </w:rPr>
        <w:t>Organisatie</w:t>
      </w:r>
    </w:p>
    <w:p>
      <w:pPr>
        <w:pStyle w:val="Standard"/>
      </w:pPr>
      <w:r>
        <w:rPr>
          <w:rtl w:val="0"/>
          <w:lang w:val="nl-NL"/>
        </w:rPr>
        <w:t>Gegeven de kennis en ervaring zal de technische realisatie van het lokale DAB distributienetwerk worden verzorgd door XXXXX, waarbij zoveel mogelijk gebruik zal worden gemaakt van reeds aanwezige apparatuur. Zij zal een Projectleider aanwijzen en de administratie voor het project verzorgen.</w:t>
      </w:r>
    </w:p>
    <w:p>
      <w:pPr>
        <w:pStyle w:val="Standard"/>
      </w:pPr>
    </w:p>
    <w:p>
      <w:pPr>
        <w:pStyle w:val="Standard"/>
      </w:pPr>
      <w:r>
        <w:rPr>
          <w:rtl w:val="0"/>
          <w:lang w:val="nl-NL"/>
        </w:rPr>
        <w:t xml:space="preserve">Binnen </w:t>
      </w:r>
      <w:r>
        <w:rPr>
          <w:rtl w:val="0"/>
          <w:lang w:val="nl-NL"/>
        </w:rPr>
        <w:t>éé</w:t>
      </w:r>
      <w:r>
        <w:rPr>
          <w:rtl w:val="0"/>
          <w:lang w:val="nl-NL"/>
        </w:rPr>
        <w:t>n week na ondertekening van de Overeenkomst wijst ieder van de Samenwerkende Vergunninghouders een vertegenwoordiger aan die zitting neemt in de Gebruikersgroep, die namens de Samenwerkende Vergunninghouders toezicht houdt op de uitvoering en realisatie van het Doel.</w:t>
      </w:r>
    </w:p>
    <w:p>
      <w:pPr>
        <w:pStyle w:val="Standard"/>
      </w:pPr>
    </w:p>
    <w:p>
      <w:pPr>
        <w:pStyle w:val="Standard"/>
      </w:pPr>
      <w:r>
        <w:rPr>
          <w:rtl w:val="0"/>
          <w:lang w:val="nl-NL"/>
        </w:rPr>
        <w:t xml:space="preserve">De Gebruikersgroep komt minstens </w:t>
      </w:r>
      <w:r>
        <w:rPr>
          <w:rtl w:val="0"/>
          <w:lang w:val="nl-NL"/>
        </w:rPr>
        <w:t>éé</w:t>
      </w:r>
      <w:r>
        <w:rPr>
          <w:rtl w:val="0"/>
          <w:lang w:val="nl-NL"/>
        </w:rPr>
        <w:t xml:space="preserve">nmaal per kalenderjaar samen, en verder op verzoek van </w:t>
      </w:r>
      <w:r>
        <w:rPr>
          <w:rtl w:val="0"/>
          <w:lang w:val="nl-NL"/>
        </w:rPr>
        <w:t>éé</w:t>
      </w:r>
      <w:r>
        <w:rPr>
          <w:rtl w:val="0"/>
          <w:lang w:val="nl-NL"/>
        </w:rPr>
        <w:t xml:space="preserve">n of meer van haar leden of de Projectleider. Bijeenkomsten van de Gebruikersgroep kunnen in persoon of </w:t>
      </w:r>
      <w:r>
        <w:rPr>
          <w:rtl w:val="0"/>
          <w:lang w:val="nl-NL"/>
        </w:rPr>
        <w:t xml:space="preserve">– </w:t>
      </w:r>
      <w:r>
        <w:rPr>
          <w:rtl w:val="0"/>
          <w:lang w:val="nl-NL"/>
        </w:rPr>
        <w:t xml:space="preserve">indien nodig </w:t>
      </w:r>
      <w:r>
        <w:rPr>
          <w:rtl w:val="0"/>
          <w:lang w:val="nl-NL"/>
        </w:rPr>
        <w:t xml:space="preserve">– </w:t>
      </w:r>
      <w:r>
        <w:rPr>
          <w:rtl w:val="0"/>
          <w:lang w:val="nl-NL"/>
        </w:rPr>
        <w:t>via elektronische vergadering plaatsvinden waarbij minimaal alle deelnemers elkaar moeten kunnen horen. Minimaal twee-derde van het aantal leden van de Gebruikersgroep dient aanwezig te zijn. De Gebruikersgroep besluit bij consensus.</w:t>
      </w:r>
    </w:p>
    <w:p>
      <w:pPr>
        <w:pStyle w:val="Heading 2"/>
        <w:numPr>
          <w:ilvl w:val="1"/>
          <w:numId w:val="2"/>
        </w:numPr>
        <w:rPr>
          <w:lang w:val="nl-NL"/>
        </w:rPr>
      </w:pPr>
      <w:r>
        <w:rPr>
          <w:rtl w:val="0"/>
          <w:lang w:val="nl-NL"/>
        </w:rPr>
        <w:t>Taken Projectleider</w:t>
      </w:r>
    </w:p>
    <w:p>
      <w:pPr>
        <w:pStyle w:val="Standard"/>
      </w:pPr>
      <w:r>
        <w:rPr>
          <w:rtl w:val="0"/>
          <w:lang w:val="nl-NL"/>
        </w:rPr>
        <w:t>De Projectleider draagt zorg voor:</w:t>
      </w:r>
    </w:p>
    <w:p>
      <w:pPr>
        <w:pStyle w:val="Standard"/>
        <w:numPr>
          <w:ilvl w:val="0"/>
          <w:numId w:val="13"/>
        </w:numPr>
        <w:rPr>
          <w:lang w:val="nl-NL"/>
        </w:rPr>
      </w:pPr>
      <w:r>
        <w:rPr>
          <w:rtl w:val="0"/>
          <w:lang w:val="nl-NL"/>
        </w:rPr>
        <w:t>het samen met medewerkers van de Vergunninghouders zo spoedig mogelijk tegen minimale kosten realiseren van het Netwerk om aan de verplichting tot ingebruikname te voldoen;</w:t>
      </w:r>
    </w:p>
    <w:p>
      <w:pPr>
        <w:pStyle w:val="Standard"/>
        <w:numPr>
          <w:ilvl w:val="0"/>
          <w:numId w:val="13"/>
        </w:numPr>
        <w:rPr>
          <w:lang w:val="nl-NL"/>
        </w:rPr>
      </w:pPr>
      <w:r>
        <w:rPr>
          <w:rtl w:val="0"/>
          <w:lang w:val="nl-NL"/>
        </w:rPr>
        <w:t>het voeren van overleg met de Gebruikersgroep over het dagelijks gebruik van het Netwerk;</w:t>
      </w:r>
    </w:p>
    <w:p>
      <w:pPr>
        <w:pStyle w:val="Standard"/>
        <w:numPr>
          <w:ilvl w:val="0"/>
          <w:numId w:val="13"/>
        </w:numPr>
        <w:rPr>
          <w:lang w:val="nl-NL"/>
        </w:rPr>
      </w:pPr>
      <w:r>
        <w:rPr>
          <w:rtl w:val="0"/>
          <w:lang w:val="nl-NL"/>
        </w:rPr>
        <w:t>het opstellen van een begroting van investeringen en exploitatie;</w:t>
      </w:r>
    </w:p>
    <w:p>
      <w:pPr>
        <w:pStyle w:val="Standard"/>
        <w:numPr>
          <w:ilvl w:val="0"/>
          <w:numId w:val="13"/>
        </w:numPr>
        <w:rPr>
          <w:lang w:val="nl-NL"/>
        </w:rPr>
      </w:pPr>
      <w:r>
        <w:rPr>
          <w:rtl w:val="0"/>
          <w:lang w:val="nl-NL"/>
        </w:rPr>
        <w:t>het voeren van een boekhouding ten behoeve van het project;</w:t>
      </w:r>
    </w:p>
    <w:p>
      <w:pPr>
        <w:pStyle w:val="Standard"/>
        <w:numPr>
          <w:ilvl w:val="0"/>
          <w:numId w:val="13"/>
        </w:numPr>
        <w:rPr>
          <w:lang w:val="nl-NL"/>
        </w:rPr>
      </w:pPr>
      <w:r>
        <w:rPr>
          <w:rtl w:val="0"/>
          <w:lang w:val="nl-NL"/>
        </w:rPr>
        <w:t>het vaststellen van de verdeelsleutel van de gezamenlijke kosten over de verschillende Vergunninghouders;</w:t>
      </w:r>
    </w:p>
    <w:p>
      <w:pPr>
        <w:pStyle w:val="Standard"/>
        <w:numPr>
          <w:ilvl w:val="0"/>
          <w:numId w:val="13"/>
        </w:numPr>
        <w:rPr>
          <w:lang w:val="nl-NL"/>
        </w:rPr>
      </w:pPr>
      <w:r>
        <w:rPr>
          <w:rtl w:val="0"/>
          <w:lang w:val="nl-NL"/>
        </w:rPr>
        <w:t>het opstellen van een betalingskalender voor de maandelijkse bijdrage van iedere Vergunninghouder in de kosten;</w:t>
      </w:r>
    </w:p>
    <w:p>
      <w:pPr>
        <w:pStyle w:val="Standard"/>
        <w:numPr>
          <w:ilvl w:val="0"/>
          <w:numId w:val="13"/>
        </w:numPr>
        <w:rPr>
          <w:lang w:val="nl-NL"/>
        </w:rPr>
      </w:pPr>
      <w:r>
        <w:rPr>
          <w:rtl w:val="0"/>
          <w:lang w:val="nl-NL"/>
        </w:rPr>
        <w:t>het innen van de maandelijkse bijdragen;</w:t>
      </w:r>
    </w:p>
    <w:p>
      <w:pPr>
        <w:pStyle w:val="Standard"/>
        <w:numPr>
          <w:ilvl w:val="0"/>
          <w:numId w:val="13"/>
        </w:numPr>
        <w:rPr>
          <w:lang w:val="nl-NL"/>
        </w:rPr>
      </w:pPr>
      <w:r>
        <w:rPr>
          <w:rtl w:val="0"/>
          <w:lang w:val="nl-NL"/>
        </w:rPr>
        <w:t>het namens de Samenwerkende Vergunninghouders doen van meldingen betreffende de samenwerking aan het Agentschap Telecom;</w:t>
      </w:r>
    </w:p>
    <w:p>
      <w:pPr>
        <w:pStyle w:val="Standard"/>
        <w:numPr>
          <w:ilvl w:val="0"/>
          <w:numId w:val="13"/>
        </w:numPr>
        <w:rPr>
          <w:lang w:val="nl-NL"/>
        </w:rPr>
      </w:pPr>
      <w:r>
        <w:rPr>
          <w:rtl w:val="0"/>
          <w:lang w:val="nl-NL"/>
        </w:rPr>
        <w:t>het in overleg met de Gebruikersgroep vaststellen van gewenste aanpassingen aan het distributie- en zendernetwerk, en het (doen) uitvoeren van de aanpassingen;</w:t>
      </w:r>
    </w:p>
    <w:p>
      <w:pPr>
        <w:pStyle w:val="Standard"/>
        <w:numPr>
          <w:ilvl w:val="0"/>
          <w:numId w:val="13"/>
        </w:numPr>
        <w:rPr>
          <w:lang w:val="nl-NL"/>
        </w:rPr>
      </w:pPr>
      <w:r>
        <w:rPr>
          <w:rtl w:val="0"/>
          <w:lang w:val="nl-NL"/>
        </w:rPr>
        <w:t>het ondertekenen van de Overeenkomst na de datum van in werking treding namens de dan Samenwerkende Vergunninghouders op het moment dat een nieuwe Vergunninghouder dient toe te treden tot de samenwerking;</w:t>
      </w:r>
    </w:p>
    <w:p>
      <w:pPr>
        <w:pStyle w:val="Standard"/>
        <w:numPr>
          <w:ilvl w:val="0"/>
          <w:numId w:val="13"/>
        </w:numPr>
        <w:rPr>
          <w:lang w:val="nl-NL"/>
        </w:rPr>
      </w:pPr>
      <w:r>
        <w:rPr>
          <w:rtl w:val="0"/>
          <w:lang w:val="nl-NL"/>
        </w:rPr>
        <w:t>het bewaren van een origineel van de ondertekende Overeenkomst van de datum van inwerkingtreding en bij toetreden van iedere nieuwe Vergunninghouder daarna;</w:t>
      </w:r>
    </w:p>
    <w:p>
      <w:pPr>
        <w:pStyle w:val="Standard"/>
        <w:numPr>
          <w:ilvl w:val="0"/>
          <w:numId w:val="13"/>
        </w:numPr>
        <w:rPr>
          <w:lang w:val="nl-NL"/>
        </w:rPr>
      </w:pPr>
      <w:r>
        <w:rPr>
          <w:rtl w:val="0"/>
          <w:lang w:val="nl-NL"/>
        </w:rPr>
        <w:t>alle andere werkzaamheden die naar het oordeel van de Projectleider of Gebruikersgroep nodig zijn ten behoeve van het Doel.</w:t>
      </w:r>
    </w:p>
    <w:p>
      <w:pPr>
        <w:pStyle w:val="Heading 2"/>
        <w:numPr>
          <w:ilvl w:val="1"/>
          <w:numId w:val="14"/>
        </w:numPr>
        <w:rPr>
          <w:lang w:val="nl-NL"/>
        </w:rPr>
      </w:pPr>
      <w:r>
        <w:rPr>
          <w:rtl w:val="0"/>
          <w:lang w:val="nl-NL"/>
        </w:rPr>
        <w:t>Toetreding van een nieuwe Vergunninghouder</w:t>
      </w:r>
    </w:p>
    <w:p>
      <w:pPr>
        <w:pStyle w:val="Standard"/>
      </w:pPr>
      <w:r>
        <w:rPr>
          <w:rtl w:val="0"/>
          <w:lang w:val="nl-NL"/>
        </w:rPr>
        <w:t>In overeenstemming met de vergunningsvoorwaarden dient een nieuwe Vergunninghouder toe te treden tot het samenwerkingsverband. Dit geschiedt door ondertekening van de Overeenkomst. De Projectleider tekent namens de dan reeds Samenwerkende Vergunninghouders.</w:t>
      </w:r>
    </w:p>
    <w:p>
      <w:pPr>
        <w:pStyle w:val="Standard"/>
      </w:pPr>
    </w:p>
    <w:p>
      <w:pPr>
        <w:pStyle w:val="Standard"/>
      </w:pPr>
      <w:r>
        <w:rPr>
          <w:rtl w:val="0"/>
          <w:lang w:val="nl-NL"/>
        </w:rPr>
        <w:t>Toetreding van een nieuwe Vergunninghouder kan leiden tot een nieuwe verdeling van gebruikte capaciteit en herberekening van de verdeelsleutel. Deze nieuwe verdeelsleutel geldt dan vanaf het moment van toetreding van de nieuwe Vergunninghouder.</w:t>
      </w:r>
    </w:p>
    <w:p>
      <w:pPr>
        <w:pStyle w:val="Heading 2"/>
        <w:numPr>
          <w:ilvl w:val="1"/>
          <w:numId w:val="2"/>
        </w:numPr>
        <w:rPr>
          <w:lang w:val="nl-NL"/>
        </w:rPr>
      </w:pPr>
      <w:r>
        <w:rPr>
          <w:rtl w:val="0"/>
          <w:lang w:val="nl-NL"/>
        </w:rPr>
        <w:t>Uittreden van een Vergunninghouder</w:t>
      </w:r>
    </w:p>
    <w:p>
      <w:pPr>
        <w:pStyle w:val="Standard"/>
      </w:pPr>
      <w:r>
        <w:rPr>
          <w:rtl w:val="0"/>
          <w:lang w:val="nl-NL"/>
        </w:rPr>
        <w:t>Een Vergunninghouder wordt geacht niet meer aan de samenwerking deel te nemen indien</w:t>
      </w:r>
    </w:p>
    <w:p>
      <w:pPr>
        <w:pStyle w:val="Standard"/>
        <w:numPr>
          <w:ilvl w:val="0"/>
          <w:numId w:val="16"/>
        </w:numPr>
        <w:rPr>
          <w:lang w:val="nl-NL"/>
        </w:rPr>
      </w:pPr>
      <w:r>
        <w:rPr>
          <w:rtl w:val="0"/>
          <w:lang w:val="nl-NL"/>
        </w:rPr>
        <w:t>de Vergunning wordt ingetrokken;</w:t>
      </w:r>
    </w:p>
    <w:p>
      <w:pPr>
        <w:pStyle w:val="Standard"/>
        <w:numPr>
          <w:ilvl w:val="0"/>
          <w:numId w:val="16"/>
        </w:numPr>
        <w:rPr>
          <w:lang w:val="nl-NL"/>
        </w:rPr>
      </w:pPr>
      <w:r>
        <w:rPr>
          <w:rtl w:val="0"/>
          <w:lang w:val="nl-NL"/>
        </w:rPr>
        <w:t>de Vergunning door de Vergunninghouder wordt ingeleverd;</w:t>
      </w:r>
    </w:p>
    <w:p>
      <w:pPr>
        <w:pStyle w:val="Standard"/>
        <w:numPr>
          <w:ilvl w:val="0"/>
          <w:numId w:val="18"/>
        </w:numPr>
        <w:rPr>
          <w:lang w:val="nl-NL"/>
        </w:rPr>
      </w:pPr>
      <w:r>
        <w:rPr>
          <w:rtl w:val="0"/>
          <w:lang w:val="nl-NL"/>
        </w:rPr>
        <w:t>de Vergunninghouder uitstel van betaling aanvraagt of failliet wordt verklaard;</w:t>
      </w:r>
    </w:p>
    <w:p>
      <w:pPr>
        <w:pStyle w:val="Standard"/>
        <w:numPr>
          <w:ilvl w:val="0"/>
          <w:numId w:val="18"/>
        </w:numPr>
        <w:rPr>
          <w:lang w:val="nl-NL"/>
        </w:rPr>
      </w:pPr>
      <w:r>
        <w:rPr>
          <w:rtl w:val="0"/>
          <w:lang w:val="nl-NL"/>
        </w:rPr>
        <w:t>de Vergunninghouder meer dan 30 dagen niet aan zijn verplichtingen heeft voldaan.</w:t>
      </w:r>
    </w:p>
    <w:p>
      <w:pPr>
        <w:pStyle w:val="Standard"/>
      </w:pPr>
    </w:p>
    <w:p>
      <w:pPr>
        <w:pStyle w:val="Standard"/>
      </w:pPr>
      <w:r>
        <w:rPr>
          <w:rtl w:val="0"/>
          <w:lang w:val="nl-NL"/>
        </w:rPr>
        <w:t>De Projectleider zal in een dergelijk geval mededelen dat de samenwerking met de Vergunninghouder namens de overige Samenwerkende Vergunninghouders als be</w:t>
      </w:r>
      <w:r>
        <w:rPr>
          <w:rtl w:val="0"/>
          <w:lang w:val="nl-NL"/>
        </w:rPr>
        <w:t>ë</w:t>
      </w:r>
      <w:r>
        <w:rPr>
          <w:rtl w:val="0"/>
          <w:lang w:val="nl-NL"/>
        </w:rPr>
        <w:t>indigd wordt beschouwd. De uittredende Vergunninghouder heeft g</w:t>
      </w:r>
      <w:r>
        <w:rPr>
          <w:rtl w:val="0"/>
          <w:lang w:val="nl-NL"/>
        </w:rPr>
        <w:t>éé</w:t>
      </w:r>
      <w:r>
        <w:rPr>
          <w:rtl w:val="0"/>
          <w:lang w:val="nl-NL"/>
        </w:rPr>
        <w:t>n recht op terugvordering van reeds gedane betalingen of vergoeding van geleverde prestaties.</w:t>
      </w:r>
    </w:p>
    <w:p>
      <w:pPr>
        <w:pStyle w:val="Standard"/>
      </w:pPr>
    </w:p>
    <w:p>
      <w:pPr>
        <w:pStyle w:val="Standard"/>
      </w:pPr>
      <w:r>
        <w:rPr>
          <w:rtl w:val="0"/>
          <w:lang w:val="nl-NL"/>
        </w:rPr>
        <w:t>Uittreding van een Vergunninghouder kan leiden tot een nieuwe verdeling van gebruikte capaciteit en herberekening van de verdeelsleutel. Deze nieuwe verdeelsleutel geldt dan vanaf het moment van uittreding van de Vergunninghouder.</w:t>
      </w:r>
    </w:p>
    <w:p>
      <w:pPr>
        <w:pStyle w:val="Heading 2"/>
        <w:numPr>
          <w:ilvl w:val="1"/>
          <w:numId w:val="19"/>
        </w:numPr>
        <w:rPr>
          <w:lang w:val="nl-NL"/>
        </w:rPr>
      </w:pPr>
      <w:r>
        <w:rPr>
          <w:rtl w:val="0"/>
          <w:lang w:val="nl-NL"/>
        </w:rPr>
        <w:t>Overige wijzigingen</w:t>
      </w:r>
    </w:p>
    <w:p>
      <w:pPr>
        <w:pStyle w:val="Standard"/>
      </w:pPr>
      <w:r>
        <w:rPr>
          <w:rtl w:val="0"/>
          <w:lang w:val="nl-NL"/>
        </w:rPr>
        <w:t>Over wijzigingen van de samenwerking anders dan toe- of uittreding van Vergunninghouders, beslist de Gebruikersgroep.</w:t>
      </w:r>
    </w:p>
    <w:p>
      <w:pPr>
        <w:pStyle w:val="Standard"/>
      </w:pPr>
    </w:p>
    <w:p>
      <w:pPr>
        <w:pStyle w:val="Standard"/>
      </w:pPr>
      <w:r>
        <w:rPr>
          <w:rtl w:val="0"/>
          <w:lang w:val="nl-NL"/>
        </w:rPr>
        <w:t>Voor zover een wijziging leidt tot een nieuwe verdeling van gebruikte capaciteit en herberekening van de verdeelsleutel, zal deze nieuwe verdeelsleutel gelden vanaf het moment waarop het gebruik van de capaciteit feitelijk wijzigt.</w:t>
      </w:r>
    </w:p>
    <w:p>
      <w:pPr>
        <w:pStyle w:val="Heading 2"/>
        <w:numPr>
          <w:ilvl w:val="1"/>
          <w:numId w:val="2"/>
        </w:numPr>
        <w:rPr>
          <w:lang w:val="nl-NL"/>
        </w:rPr>
      </w:pPr>
      <w:r>
        <w:rPr>
          <w:rtl w:val="0"/>
          <w:lang w:val="nl-NL"/>
        </w:rPr>
        <w:t>Be</w:t>
      </w:r>
      <w:r>
        <w:rPr>
          <w:rtl w:val="0"/>
          <w:lang w:val="nl-NL"/>
        </w:rPr>
        <w:t>ë</w:t>
      </w:r>
      <w:r>
        <w:rPr>
          <w:rtl w:val="0"/>
          <w:lang w:val="nl-NL"/>
        </w:rPr>
        <w:t>indiging van de samenwerking</w:t>
      </w:r>
    </w:p>
    <w:p>
      <w:pPr>
        <w:pStyle w:val="Standard"/>
      </w:pPr>
      <w:r>
        <w:rPr>
          <w:rtl w:val="0"/>
          <w:lang w:val="nl-NL"/>
        </w:rPr>
        <w:t>De Overeenkomst geldt tot 1 september 2022, of eerder:</w:t>
      </w:r>
    </w:p>
    <w:p>
      <w:pPr>
        <w:pStyle w:val="Standard"/>
        <w:numPr>
          <w:ilvl w:val="0"/>
          <w:numId w:val="21"/>
        </w:numPr>
        <w:rPr>
          <w:lang w:val="nl-NL"/>
        </w:rPr>
      </w:pPr>
      <w:r>
        <w:rPr>
          <w:rtl w:val="0"/>
          <w:lang w:val="nl-NL"/>
        </w:rPr>
        <w:t>indien door overheidsingrijpen gedwongen;</w:t>
      </w:r>
    </w:p>
    <w:p>
      <w:pPr>
        <w:pStyle w:val="Standard"/>
        <w:numPr>
          <w:ilvl w:val="0"/>
          <w:numId w:val="21"/>
        </w:numPr>
        <w:rPr>
          <w:lang w:val="nl-NL"/>
        </w:rPr>
      </w:pPr>
      <w:r>
        <w:rPr>
          <w:rtl w:val="0"/>
          <w:lang w:val="nl-NL"/>
        </w:rPr>
        <w:t xml:space="preserve">indien meer dan </w:t>
      </w:r>
      <w:r>
        <w:rPr>
          <w:rtl w:val="0"/>
          <w:lang w:val="nl-NL"/>
        </w:rPr>
        <w:t>éé</w:t>
      </w:r>
      <w:r>
        <w:rPr>
          <w:rtl w:val="0"/>
          <w:lang w:val="nl-NL"/>
        </w:rPr>
        <w:t>n derde van de Samenwerkende Vergunninghouders niet meer aan zijn verplichtingen voldoet.</w:t>
      </w:r>
    </w:p>
    <w:p>
      <w:pPr>
        <w:pStyle w:val="Heading 1"/>
        <w:numPr>
          <w:ilvl w:val="0"/>
          <w:numId w:val="22"/>
        </w:numPr>
        <w:rPr>
          <w:lang w:val="nl-NL"/>
        </w:rPr>
      </w:pPr>
      <w:r>
        <w:rPr>
          <w:rtl w:val="0"/>
          <w:lang w:val="nl-NL"/>
        </w:rPr>
        <w:t>Verdeling van kosten</w:t>
      </w:r>
    </w:p>
    <w:p>
      <w:pPr>
        <w:pStyle w:val="Heading 2"/>
        <w:numPr>
          <w:ilvl w:val="1"/>
          <w:numId w:val="2"/>
        </w:numPr>
        <w:rPr>
          <w:lang w:val="nl-NL"/>
        </w:rPr>
      </w:pPr>
      <w:r>
        <w:rPr>
          <w:rtl w:val="0"/>
          <w:lang w:val="nl-NL"/>
        </w:rPr>
        <w:t>Gedeelde kosten</w:t>
      </w:r>
    </w:p>
    <w:p>
      <w:pPr>
        <w:pStyle w:val="Standard"/>
      </w:pPr>
      <w:r>
        <w:rPr>
          <w:rtl w:val="0"/>
          <w:lang w:val="nl-NL"/>
        </w:rPr>
        <w:t>De XXXXXX voert het project uit ten bate van de Samenwerkende Vergunninghouders, die daarvoor een vergoeding betalen. Op basis van een begroting van de kosten van aanschaf en instandhouding van apparatuur, benodigde energie en werkzaamheden die tot doel hebben het samenvoegen van de verschillende radioprogramma</w:t>
      </w:r>
      <w:r>
        <w:rPr>
          <w:rtl w:val="0"/>
          <w:lang w:val="nl-NL"/>
        </w:rPr>
        <w:t>’</w:t>
      </w:r>
      <w:r>
        <w:rPr>
          <w:rtl w:val="0"/>
          <w:lang w:val="nl-NL"/>
        </w:rPr>
        <w:t>s tot een DAB multiplex signaal, en het verspreiden van dat signaal via een te realiseren zendernetwerk dat voldoet aan de eisen zoals gesteld in de Vergunning, maakt de Projectleider een betaalkalender voor de maandelijkse bijdrage van iedere Vergunninghouder.</w:t>
      </w:r>
    </w:p>
    <w:p>
      <w:pPr>
        <w:pStyle w:val="Standard"/>
      </w:pPr>
    </w:p>
    <w:p>
      <w:pPr>
        <w:pStyle w:val="Standard"/>
      </w:pPr>
      <w:r>
        <w:rPr>
          <w:rtl w:val="0"/>
          <w:lang w:val="nl-NL"/>
        </w:rPr>
        <w:t>Voor de verdeling van deze kosten geldt als verdeelsleutel het gedeelte van de door iedere Vergunninghouder voor de verspreiding van zijn radioprogramma(s) aantal gebruikte Capacity Units ten opzicht van het totaal aantal voor de verspreiding van alle radioprogramma</w:t>
      </w:r>
      <w:r>
        <w:rPr>
          <w:rtl w:val="0"/>
          <w:lang w:val="nl-NL"/>
        </w:rPr>
        <w:t>’</w:t>
      </w:r>
      <w:r>
        <w:rPr>
          <w:rtl w:val="0"/>
          <w:lang w:val="nl-NL"/>
        </w:rPr>
        <w:t>s van de Samenwerkende Vergunninghouders gebruikte Capacity Units.</w:t>
      </w:r>
    </w:p>
    <w:p>
      <w:pPr>
        <w:pStyle w:val="Standard"/>
      </w:pPr>
    </w:p>
    <w:p>
      <w:pPr>
        <w:pStyle w:val="Standard"/>
      </w:pPr>
      <w:r>
        <w:rPr>
          <w:rtl w:val="0"/>
          <w:lang w:val="nl-NL"/>
        </w:rPr>
        <w:t>In overeenstemming met de intentie van de overheid voor de verdeling van frequentieruimte voor lokale digitale radio omroep, beoogt de XXXXX de kosten van de samenwerking voor de Vergunninghouders zoveel mogelijk te beperken, bij behoud van een voldoend goede balans tussen geleverde distributiekwaliteit en kosten.</w:t>
      </w:r>
    </w:p>
    <w:p>
      <w:pPr>
        <w:pStyle w:val="Standard"/>
      </w:pPr>
      <w:r>
        <w:rPr>
          <w:rtl w:val="0"/>
          <w:lang w:val="nl-NL"/>
        </w:rPr>
        <w:t>Aan de Samenwerkende Vergunninghouders wordt een compensatie gevraagd voor o.a. afschrijving van apparatuur, investering in uitbreiding van de dekkingsgraad en kwaliteit van het Netwerk, onderhoud, eventuele inzet van specialisten en onkostenvergoeding van vrijwilligers. De XXXX kan daartoe ook aanvullende inkomsten zoeken, bijvoorbeeld om investeringen vooruit te financieren.</w:t>
      </w:r>
    </w:p>
    <w:p>
      <w:pPr>
        <w:pStyle w:val="Heading 2"/>
        <w:numPr>
          <w:ilvl w:val="1"/>
          <w:numId w:val="2"/>
        </w:numPr>
        <w:rPr>
          <w:lang w:val="nl-NL"/>
        </w:rPr>
      </w:pPr>
      <w:r>
        <w:rPr>
          <w:rtl w:val="0"/>
          <w:lang w:val="nl-NL"/>
        </w:rPr>
        <w:t>Eigen kosten</w:t>
      </w:r>
    </w:p>
    <w:p>
      <w:pPr>
        <w:pStyle w:val="Standard"/>
      </w:pPr>
      <w:r>
        <w:rPr>
          <w:rtl w:val="0"/>
          <w:lang w:val="nl-NL"/>
        </w:rPr>
        <w:t>Vergunninghouders dragen zelf de kosten van vergunningen en licenties, waaronder betaling aan het Agentschap Telecom, Commissariaat voor de Media, en organisaties van rechthebbenden. De Samenwerkende Vergunninghouders kunnen niet aansprakelijk worden gesteld voor kosten of boetes bij overtreding door een individuele Vergunninghouder.</w:t>
      </w:r>
    </w:p>
    <w:p>
      <w:pPr>
        <w:pStyle w:val="Standard"/>
      </w:pPr>
    </w:p>
    <w:p>
      <w:pPr>
        <w:pStyle w:val="Standard"/>
      </w:pPr>
      <w:r>
        <w:rPr>
          <w:rtl w:val="0"/>
          <w:lang w:val="nl-NL"/>
        </w:rPr>
        <w:t>Het deel van de kosten van apparatuur, energie en werkzaamheden die enkel tot doel hebben het tot stand brengen en houden van de toelevering van het eigen radioprogramma van een Vergunninghouder (</w:t>
      </w:r>
      <w:r>
        <w:rPr>
          <w:rtl w:val="0"/>
          <w:lang w:val="nl-NL"/>
        </w:rPr>
        <w:t>‘ç</w:t>
      </w:r>
      <w:r>
        <w:rPr>
          <w:rtl w:val="0"/>
          <w:lang w:val="nl-NL"/>
        </w:rPr>
        <w:t>ontributie</w:t>
      </w:r>
      <w:r>
        <w:rPr>
          <w:rtl w:val="0"/>
          <w:lang w:val="nl-NL"/>
        </w:rPr>
        <w:t>’</w:t>
      </w:r>
      <w:r>
        <w:rPr>
          <w:rtl w:val="0"/>
          <w:lang w:val="nl-NL"/>
        </w:rPr>
        <w:t>), komt voor eigen rekening en risico van de Vergunninghouder. Ook de kosten van aanpassingen aan de samenstelling van de DAB multiplex die enkel plaatsvinden ten behoeve van een Vergunninghouder komen voor rekening van die Vergunninghouder.</w:t>
      </w:r>
    </w:p>
    <w:p>
      <w:pPr>
        <w:pStyle w:val="Heading 2"/>
        <w:numPr>
          <w:ilvl w:val="1"/>
          <w:numId w:val="2"/>
        </w:numPr>
        <w:rPr>
          <w:lang w:val="nl-NL"/>
        </w:rPr>
      </w:pPr>
      <w:r>
        <w:rPr>
          <w:rtl w:val="0"/>
          <w:lang w:val="nl-NL"/>
        </w:rPr>
        <w:t>Betaling</w:t>
      </w:r>
    </w:p>
    <w:p>
      <w:pPr>
        <w:pStyle w:val="Standard"/>
      </w:pPr>
      <w:r>
        <w:rPr>
          <w:rtl w:val="0"/>
          <w:lang w:val="nl-NL"/>
        </w:rPr>
        <w:t>Zodra de Projectleider de verdeelsleutel en betalingskalender heeft vastgesteld en aan de Samenwerkende Vergunninghouders heeft medegedeeld, maakt iedere Vergunninghouder het eerste bedrag van zijn aandeel in de kosten over op een door de Projectleider aan te geven bankrekening. Volgende betalingen dienen steeds uiterlijk op de laatste werkdag van de maand v</w:t>
      </w:r>
      <w:r>
        <w:rPr>
          <w:rtl w:val="0"/>
          <w:lang w:val="nl-NL"/>
        </w:rPr>
        <w:t>óó</w:t>
      </w:r>
      <w:r>
        <w:rPr>
          <w:rtl w:val="0"/>
          <w:lang w:val="nl-NL"/>
        </w:rPr>
        <w:t>r de maand waarvoor de betaling verschuldigd is op de bankrekening worden gestort.</w:t>
      </w:r>
    </w:p>
    <w:p>
      <w:pPr>
        <w:pStyle w:val="Standard"/>
      </w:pPr>
      <w:r>
        <w:rPr>
          <w:rtl w:val="0"/>
          <w:lang w:val="nl-NL"/>
        </w:rPr>
        <w:t>Het eerste bedrag dat een Vergunninghouder dient te betalen kan, ter dekking van opstart- en aanpassingskosten van het Netwerk, verhoogd zijn ten opzichte van de maandelijkse bijdrage, doch niet meer bedragen dan maximaal driemaal de maandelijkse bijdrage.</w:t>
      </w:r>
    </w:p>
    <w:p>
      <w:pPr>
        <w:pStyle w:val="Heading 2"/>
        <w:numPr>
          <w:ilvl w:val="1"/>
          <w:numId w:val="2"/>
        </w:numPr>
        <w:rPr>
          <w:lang w:val="nl-NL"/>
        </w:rPr>
      </w:pPr>
      <w:r>
        <w:rPr>
          <w:rtl w:val="0"/>
          <w:lang w:val="nl-NL"/>
        </w:rPr>
        <w:t>Gevolgen betalingsachterstand</w:t>
      </w:r>
    </w:p>
    <w:p>
      <w:pPr>
        <w:pStyle w:val="Standard"/>
      </w:pPr>
      <w:r>
        <w:rPr>
          <w:rtl w:val="0"/>
          <w:lang w:val="nl-NL"/>
        </w:rPr>
        <w:t>Indien een Vergunninghouder niet op tijd aan zijn betalingsverplichtingen heeft voldaan neemt de Projectleider de volgende werkdag contact met de Vergunninghouder op, met het verzoek tot onmiddellijke betaling. Indien hieraan niet binnen 7 werkdagen wordt voldaan, wordt de Vergunninghouder geschorst en zal de Projectleider de verspreiding van het radioprogramma van de Vergunninghouder staken. De capaciteit blijft voor de Vergunninghouder gereserveerd en de indeling van het DAB multiplex zal niet worden gewijzigd, enkel het innemen van het toegevoerde audio signaal zal worden uitgeschakeld. Zodra de Vergunninghouder aan al zijn verplichtingen heeft voldaan zal de verspreiding van het radioprogramma worden hervat.</w:t>
      </w:r>
    </w:p>
    <w:p>
      <w:pPr>
        <w:pStyle w:val="Heading 1"/>
        <w:numPr>
          <w:ilvl w:val="0"/>
          <w:numId w:val="2"/>
        </w:numPr>
        <w:rPr>
          <w:lang w:val="nl-NL"/>
        </w:rPr>
      </w:pPr>
      <w:r>
        <w:rPr>
          <w:rtl w:val="0"/>
          <w:lang w:val="nl-NL"/>
        </w:rPr>
        <w:t>Aansprakelijkheid</w:t>
      </w:r>
    </w:p>
    <w:p>
      <w:pPr>
        <w:pStyle w:val="Heading 2"/>
        <w:numPr>
          <w:ilvl w:val="1"/>
          <w:numId w:val="2"/>
        </w:numPr>
        <w:rPr>
          <w:lang w:val="nl-NL"/>
        </w:rPr>
      </w:pPr>
      <w:r>
        <w:rPr>
          <w:rtl w:val="0"/>
          <w:lang w:val="nl-NL"/>
        </w:rPr>
        <w:t>Verzekering</w:t>
      </w:r>
    </w:p>
    <w:p>
      <w:pPr>
        <w:pStyle w:val="Standard"/>
      </w:pPr>
      <w:r>
        <w:rPr>
          <w:rtl w:val="0"/>
          <w:lang w:val="nl-NL"/>
        </w:rPr>
        <w:t>Indien er schade aan goederen of personen optreedt veroorzaakt door medewerkers van een Vergunninghouder die in het kader van het projectplan werkzaamheden verrichten voor de Samenwerkende Vergunninghouders dan zal de Vergunninghouder meewerken om deze schade op de verzekering van die Vergunninghouder te verhalen.</w:t>
      </w:r>
    </w:p>
    <w:p>
      <w:pPr>
        <w:pStyle w:val="Heading 2"/>
        <w:numPr>
          <w:ilvl w:val="1"/>
          <w:numId w:val="2"/>
        </w:numPr>
        <w:rPr>
          <w:lang w:val="nl-NL"/>
        </w:rPr>
      </w:pPr>
      <w:r>
        <w:rPr>
          <w:rtl w:val="0"/>
          <w:lang w:val="nl-NL"/>
        </w:rPr>
        <w:t>Uitsluiting Aansprakelijkheid</w:t>
      </w:r>
    </w:p>
    <w:p>
      <w:pPr>
        <w:pStyle w:val="Standard"/>
      </w:pPr>
      <w:r>
        <w:rPr>
          <w:rtl w:val="0"/>
          <w:lang w:val="nl-NL"/>
        </w:rPr>
        <w:t xml:space="preserve">De XXXXXX verzorgt de uitvoering van het project naar beste kunnen. Zij kan echter niet verantwoordelijk worden gehouden voor de gevolgen van het uitvallen van de verspreiding van het radioprogramma van een Vergunninghouder. </w:t>
      </w:r>
    </w:p>
    <w:p>
      <w:pPr>
        <w:pStyle w:val="Heading 2"/>
        <w:numPr>
          <w:ilvl w:val="1"/>
          <w:numId w:val="2"/>
        </w:numPr>
        <w:rPr>
          <w:lang w:val="nl-NL"/>
        </w:rPr>
      </w:pPr>
      <w:r>
        <w:rPr>
          <w:rtl w:val="0"/>
          <w:lang w:val="nl-NL"/>
        </w:rPr>
        <w:t>Overmacht en onvoorziene omstandigheden</w:t>
      </w:r>
    </w:p>
    <w:p>
      <w:pPr>
        <w:pStyle w:val="Standard"/>
      </w:pPr>
      <w:r>
        <w:rPr>
          <w:rtl w:val="0"/>
          <w:lang w:val="nl-NL"/>
        </w:rPr>
        <w:t>Indien een Vergunninghouder door overmacht niet aan zijn verplichtingen kan voldoen, roept hij meteen de Gebruikersgroep bijeen om zijn situatie, met redenen omkleed, voor te leggen.</w:t>
      </w:r>
    </w:p>
    <w:p>
      <w:pPr>
        <w:pStyle w:val="Standard"/>
      </w:pPr>
    </w:p>
    <w:p>
      <w:pPr>
        <w:pStyle w:val="Standard"/>
      </w:pPr>
      <w:r>
        <w:rPr>
          <w:rtl w:val="0"/>
          <w:lang w:val="nl-NL"/>
        </w:rPr>
        <w:t>Indien er omstandigheden optreden waarin in de Overeenkomst niet is voorzien wordt de Gebruikersgroep bijeen geroepen.</w:t>
      </w:r>
    </w:p>
    <w:p>
      <w:pPr>
        <w:pStyle w:val="Standard"/>
      </w:pPr>
    </w:p>
    <w:p>
      <w:pPr>
        <w:pStyle w:val="Standard"/>
      </w:pPr>
      <w:r>
        <w:rPr>
          <w:rtl w:val="0"/>
          <w:lang w:val="nl-NL"/>
        </w:rPr>
        <w:t>In beide gevallen beslist de Gebruikersgroep hoe met de situatie om te gaan.</w:t>
      </w:r>
    </w:p>
    <w:p>
      <w:pPr>
        <w:pStyle w:val="Heading 1"/>
        <w:numPr>
          <w:ilvl w:val="0"/>
          <w:numId w:val="2"/>
        </w:numPr>
        <w:rPr>
          <w:lang w:val="nl-NL"/>
        </w:rPr>
      </w:pPr>
      <w:r>
        <w:rPr>
          <w:rtl w:val="0"/>
          <w:lang w:val="nl-NL"/>
        </w:rPr>
        <w:t>Slotbepalingen</w:t>
      </w:r>
    </w:p>
    <w:p>
      <w:pPr>
        <w:pStyle w:val="Standard"/>
      </w:pPr>
      <w:r>
        <w:rPr>
          <w:rtl w:val="0"/>
          <w:lang w:val="nl-NL"/>
        </w:rPr>
        <w:t>Deze Overeenkomst treedt in werking op het moment dat alle in artikel 1 genoemde Samenwerkende Vergunninghouders ondertekend hebben.</w:t>
      </w:r>
    </w:p>
    <w:p>
      <w:pPr>
        <w:pStyle w:val="Standard"/>
      </w:pPr>
    </w:p>
    <w:p>
      <w:pPr>
        <w:pStyle w:val="Standard"/>
      </w:pPr>
      <w:r>
        <w:rPr>
          <w:rtl w:val="0"/>
          <w:lang w:val="nl-NL"/>
        </w:rPr>
        <w:t>Op de Overeenkomst is Nederlands recht van toepassing.</w:t>
      </w:r>
    </w:p>
    <w:p>
      <w:pPr>
        <w:pStyle w:val="Standard"/>
      </w:pPr>
    </w:p>
    <w:p>
      <w:pPr>
        <w:pStyle w:val="Standard"/>
      </w:pPr>
      <w:r>
        <w:rPr>
          <w:rtl w:val="0"/>
          <w:lang w:val="nl-NL"/>
        </w:rPr>
        <w:t>Bij geschillen tussen de deelnemers met betrekking tot de Overeenkomst, wordt in onderling overleg een neutrale partij uitgenodigd om een niet-bindend oordeel te geven. Indien op basis van dit oordeel niet tot een voor alle deelnemers aanvaardbare oplossing kan worden gekomen, wordt het geschil voorgelegd aan een bevoegde Nederlandse rechter van de rechtbank XXXX.</w:t>
      </w:r>
    </w:p>
    <w:p>
      <w:pPr>
        <w:pStyle w:val="Standard"/>
      </w:pPr>
    </w:p>
    <w:p>
      <w:pPr>
        <w:pStyle w:val="Standard"/>
      </w:pPr>
      <w:r>
        <w:rPr>
          <w:rtl w:val="0"/>
          <w:lang w:val="nl-NL"/>
        </w:rPr>
        <w:t>Wijzigingen van of aanvullingen op de Overeenkomst zijn alleen rechtsgeldig wanneer zij schriftelijk zijn vastgelegd en door bevoegde vertegenwoordigers van alle Samenwerkende Vergunninghouders zijn ondertekend.</w:t>
      </w:r>
      <w:r>
        <w:rPr>
          <w:rFonts w:ascii="Arial Unicode MS" w:cs="Arial Unicode MS" w:hAnsi="Arial Unicode MS" w:eastAsia="Arial Unicode MS"/>
          <w:b w:val="0"/>
          <w:bCs w:val="0"/>
          <w:i w:val="0"/>
          <w:iCs w:val="0"/>
        </w:rPr>
        <w:br w:type="page"/>
      </w:r>
    </w:p>
    <w:p>
      <w:pPr>
        <w:pStyle w:val="Heading 1"/>
        <w:numPr>
          <w:ilvl w:val="0"/>
          <w:numId w:val="2"/>
        </w:numPr>
        <w:rPr>
          <w:lang w:val="nl-NL"/>
        </w:rPr>
      </w:pPr>
      <w:r>
        <w:rPr>
          <w:rtl w:val="0"/>
          <w:lang w:val="nl-NL"/>
        </w:rPr>
        <w:t>Ondertekening</w:t>
      </w:r>
    </w:p>
    <w:p>
      <w:pPr>
        <w:pStyle w:val="Heading 2"/>
        <w:numPr>
          <w:ilvl w:val="1"/>
          <w:numId w:val="2"/>
        </w:numPr>
        <w:rPr>
          <w:lang w:val="nl-NL"/>
        </w:rPr>
      </w:pPr>
      <w:r>
        <w:rPr>
          <w:rtl w:val="0"/>
          <w:lang w:val="nl-NL"/>
        </w:rPr>
        <w:t>Bij inwerkingtreding</w:t>
      </w:r>
    </w:p>
    <w:p>
      <w:pPr>
        <w:pStyle w:val="Standard"/>
      </w:pPr>
    </w:p>
    <w:p>
      <w:pPr>
        <w:pStyle w:val="Standard"/>
      </w:pPr>
      <w:r>
        <w:rPr>
          <w:rtl w:val="0"/>
          <w:lang w:val="nl-NL"/>
        </w:rPr>
        <w:t>Aldus overeengekomen en ondertekend, door bevoegde vertegenwoordiger(s) van deelnemende partij:</w:t>
      </w:r>
    </w:p>
    <w:p>
      <w:pPr>
        <w:pStyle w:val="Standard"/>
      </w:pPr>
    </w:p>
    <w:p>
      <w:pPr>
        <w:pStyle w:val="Standard"/>
        <w:numPr>
          <w:ilvl w:val="0"/>
          <w:numId w:val="24"/>
        </w:numPr>
        <w:rPr>
          <w:lang w:val="nl-NL"/>
        </w:rPr>
      </w:pPr>
      <w:r>
        <w:rPr>
          <w:rtl w:val="0"/>
          <w:lang w:val="nl-NL"/>
        </w:rPr>
        <w:t>Namens Parij 1, te _________ op _______</w:t>
      </w:r>
      <w:r>
        <w:br w:type="textWrapping"/>
        <w:br w:type="textWrapping"/>
        <w:br w:type="textWrapping"/>
        <w:br w:type="textWrapping"/>
        <w:br w:type="textWrapping"/>
        <w:br w:type="textWrapping"/>
        <w:br w:type="textWrapping"/>
        <w:br w:type="textWrapping"/>
      </w:r>
    </w:p>
    <w:p>
      <w:pPr>
        <w:pStyle w:val="Standard"/>
        <w:numPr>
          <w:ilvl w:val="0"/>
          <w:numId w:val="24"/>
        </w:numPr>
        <w:rPr>
          <w:lang w:val="nl-NL"/>
        </w:rPr>
      </w:pPr>
      <w:r>
        <w:rPr>
          <w:rtl w:val="0"/>
          <w:lang w:val="nl-NL"/>
        </w:rPr>
        <w:t>Namens Spartij 2, te __________ op ___________</w:t>
      </w:r>
      <w:r>
        <w:br w:type="textWrapping"/>
        <w:br w:type="textWrapping"/>
        <w:br w:type="textWrapping"/>
        <w:br w:type="textWrapping"/>
        <w:br w:type="textWrapping"/>
        <w:br w:type="textWrapping"/>
        <w:br w:type="textWrapping"/>
      </w:r>
    </w:p>
    <w:p>
      <w:pPr>
        <w:pStyle w:val="Standard"/>
      </w:pPr>
    </w:p>
    <w:p>
      <w:pPr>
        <w:pStyle w:val="Heading 2"/>
        <w:numPr>
          <w:ilvl w:val="1"/>
          <w:numId w:val="25"/>
        </w:numPr>
        <w:rPr>
          <w:lang w:val="nl-NL"/>
        </w:rPr>
      </w:pPr>
      <w:r>
        <w:rPr>
          <w:rtl w:val="0"/>
          <w:lang w:val="nl-NL"/>
        </w:rPr>
        <w:t>Bij toetreding nieuwe Vergunninghouder</w:t>
      </w:r>
    </w:p>
    <w:p>
      <w:pPr>
        <w:pStyle w:val="Standard"/>
      </w:pPr>
    </w:p>
    <w:p>
      <w:pPr>
        <w:pStyle w:val="Standard"/>
      </w:pPr>
      <w:r>
        <w:rPr>
          <w:rtl w:val="0"/>
          <w:lang w:val="nl-NL"/>
        </w:rPr>
        <w:t>Aldus overeengekomen en ondertekend:</w:t>
      </w:r>
    </w:p>
    <w:p>
      <w:pPr>
        <w:pStyle w:val="Standard"/>
      </w:pPr>
    </w:p>
    <w:p>
      <w:pPr>
        <w:pStyle w:val="Standard"/>
        <w:numPr>
          <w:ilvl w:val="0"/>
          <w:numId w:val="27"/>
        </w:numPr>
        <w:rPr>
          <w:lang w:val="nl-NL"/>
        </w:rPr>
      </w:pPr>
      <w:r>
        <w:rPr>
          <w:rtl w:val="0"/>
          <w:lang w:val="nl-NL"/>
        </w:rPr>
        <w:t xml:space="preserve">Namens </w:t>
      </w:r>
      <w:r>
        <w:rPr>
          <w:rtl w:val="0"/>
          <w:lang w:val="nl-NL"/>
        </w:rPr>
        <w:t>………………………………</w:t>
      </w:r>
      <w:r>
        <w:rPr>
          <w:rtl w:val="0"/>
          <w:lang w:val="nl-NL"/>
        </w:rPr>
        <w:t xml:space="preserve">....., te </w:t>
      </w:r>
      <w:r>
        <w:rPr>
          <w:rtl w:val="0"/>
          <w:lang w:val="nl-NL"/>
        </w:rPr>
        <w:t>……………………</w:t>
      </w:r>
      <w:r>
        <w:rPr>
          <w:rtl w:val="0"/>
          <w:lang w:val="nl-NL"/>
        </w:rPr>
        <w:t xml:space="preserve">...... op </w:t>
      </w:r>
      <w:r>
        <w:rPr>
          <w:rtl w:val="0"/>
          <w:lang w:val="nl-NL"/>
        </w:rPr>
        <w:t>……………</w:t>
      </w:r>
      <w:r>
        <w:rPr>
          <w:rtl w:val="0"/>
          <w:lang w:val="nl-NL"/>
        </w:rPr>
        <w:t xml:space="preserve">.. </w:t>
      </w:r>
      <w:r>
        <w:rPr>
          <w:rtl w:val="0"/>
        </w:rPr>
        <w:br w:type="textWrapping"/>
        <w:br w:type="textWrapping"/>
        <w:br w:type="textWrapping"/>
        <w:br w:type="textWrapping"/>
        <w:br w:type="textWrapping"/>
        <w:br w:type="textWrapping"/>
        <w:br w:type="textWrapping"/>
        <w:t>……………………………</w:t>
      </w:r>
      <w:r>
        <w:rPr>
          <w:rtl w:val="0"/>
          <w:lang w:val="nl-NL"/>
        </w:rPr>
        <w:t>.</w:t>
      </w:r>
      <w:r>
        <w:br w:type="textWrapping"/>
      </w:r>
    </w:p>
    <w:p>
      <w:pPr>
        <w:pStyle w:val="Standard"/>
        <w:numPr>
          <w:ilvl w:val="0"/>
          <w:numId w:val="28"/>
        </w:numPr>
        <w:rPr>
          <w:lang w:val="nl-NL"/>
        </w:rPr>
      </w:pPr>
      <w:r>
        <w:rPr>
          <w:rtl w:val="0"/>
          <w:lang w:val="nl-NL"/>
        </w:rPr>
        <w:t xml:space="preserve">Namens de Samenwerkende Vergunninghouders, te _________ op </w:t>
      </w:r>
      <w:r>
        <w:rPr>
          <w:rtl w:val="0"/>
          <w:lang w:val="nl-NL"/>
        </w:rPr>
        <w:t>……………</w:t>
        <w:br w:type="textWrapping"/>
        <w:br w:type="textWrapping"/>
        <w:br w:type="textWrapping"/>
        <w:br w:type="textWrapping"/>
        <w:br w:type="textWrapping"/>
        <w:br w:type="textWrapping"/>
        <w:br w:type="textWrapping"/>
        <w:t>………………………………</w:t>
      </w:r>
      <w:r>
        <w:rPr>
          <w:rtl w:val="0"/>
          <w:lang w:val="nl-NL"/>
        </w:rPr>
        <w:t>., Projectleider</w:t>
      </w:r>
      <w:r>
        <w:br w:type="textWrapping"/>
      </w:r>
      <w:r/>
    </w:p>
    <w:sectPr>
      <w:headerReference w:type="default" r:id="rId4"/>
      <w:footerReference w:type="default" r:id="rId5"/>
      <w:pgSz w:w="11900" w:h="16840" w:orient="portrait"/>
      <w:pgMar w:top="720" w:right="1134" w:bottom="1134" w:left="1134" w:header="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612"/>
        <w:tab w:val="clear" w:pos="9638"/>
      </w:tabs>
    </w:pPr>
    <w:r>
      <w:rPr>
        <w:rtl w:val="0"/>
        <w:lang w:val="nl-NL"/>
      </w:rPr>
      <w:t xml:space="preserve">Samenwerkingsovereenkomst tijdelijk lokaal DAB allotment </w:t>
    </w:r>
    <w:r>
      <w:rPr>
        <w:outline w:val="0"/>
        <w:color w:val="000000"/>
        <w:kern w:val="2"/>
        <w:u w:color="000000"/>
        <w:rtl w:val="0"/>
        <w:lang w:val="nl-NL"/>
        <w14:textFill>
          <w14:solidFill>
            <w14:srgbClr w14:val="000000"/>
          </w14:solidFill>
        </w14:textFill>
      </w:rPr>
      <w:t>XX</w:t>
    </w:r>
    <w:r>
      <w:tab/>
    </w: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rPr>
        <w:rtl w:val="0"/>
        <w:lang w:val="nl-NL"/>
      </w:rPr>
      <w:t>/</w:t>
    </w:r>
    <w:r>
      <w:rPr>
        <w:rtl w:val="0"/>
      </w:rPr>
      <w:fldChar w:fldCharType="begin" w:fldLock="0"/>
    </w:r>
    <w:r>
      <w:rPr>
        <w:rtl w:val="0"/>
      </w:rPr>
      <w:instrText xml:space="preserve"> NUMPAGES </w:instrText>
    </w:r>
    <w:r>
      <w:rPr>
        <w:rtl w:val="0"/>
      </w:rPr>
      <w:fldChar w:fldCharType="separate" w:fldLock="0"/>
    </w:r>
    <w:r>
      <w:rPr>
        <w:rtl w:val="0"/>
      </w:rPr>
    </w:r>
    <w:r>
      <w:rPr>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Geïmporteerde stijl 2"/>
  </w:abstractNum>
  <w:abstractNum w:abstractNumId="1">
    <w:multiLevelType w:val="hybridMultilevel"/>
    <w:styleLink w:val="Geïmporteerde stijl 2"/>
    <w:lvl w:ilvl="0">
      <w:start w:val="1"/>
      <w:numFmt w:val="decimal"/>
      <w:suff w:val="tab"/>
      <w:lvlText w:val="%1."/>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720" w:hanging="72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720" w:hanging="72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720" w:hanging="72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720" w:hanging="72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720" w:hanging="72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720" w:hanging="72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720" w:hanging="72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 w:hanging="72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Geïmporteerde stijl 3"/>
  </w:abstractNum>
  <w:abstractNum w:abstractNumId="3">
    <w:multiLevelType w:val="hybridMultilevel"/>
    <w:styleLink w:val="Geïmporteerde stijl 3"/>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Geïmporteerde stijl 4"/>
  </w:abstractNum>
  <w:abstractNum w:abstractNumId="5">
    <w:multiLevelType w:val="hybridMultilevel"/>
    <w:styleLink w:val="Geïmporteerde stijl 4"/>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Geïmporteerde stijl 5"/>
  </w:abstractNum>
  <w:abstractNum w:abstractNumId="7">
    <w:multiLevelType w:val="hybridMultilevel"/>
    <w:styleLink w:val="Geïmporteerde stijl 5"/>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Geïmporteerde stijl 6"/>
  </w:abstractNum>
  <w:abstractNum w:abstractNumId="9">
    <w:multiLevelType w:val="hybridMultilevel"/>
    <w:styleLink w:val="Geïmporteerde stijl 6"/>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Geïmporteerde stijl 7"/>
  </w:abstractNum>
  <w:abstractNum w:abstractNumId="11">
    <w:multiLevelType w:val="hybridMultilevel"/>
    <w:styleLink w:val="Geïmporteerde stijl 7"/>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Geïmporteerde stijl 8"/>
  </w:abstractNum>
  <w:abstractNum w:abstractNumId="13">
    <w:multiLevelType w:val="hybridMultilevel"/>
    <w:styleLink w:val="Geïmporteerde stijl 8"/>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Geïmporteerde stijl 9"/>
  </w:abstractNum>
  <w:abstractNum w:abstractNumId="15">
    <w:multiLevelType w:val="hybridMultilevel"/>
    <w:styleLink w:val="Geïmporteerde stijl 9"/>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Geïmporteerde stijl 10"/>
  </w:abstractNum>
  <w:abstractNum w:abstractNumId="17">
    <w:multiLevelType w:val="hybridMultilevel"/>
    <w:styleLink w:val="Geïmporteerde stijl 10"/>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Geïmporteerde stijl 11"/>
  </w:abstractNum>
  <w:abstractNum w:abstractNumId="19">
    <w:multiLevelType w:val="hybridMultilevel"/>
    <w:styleLink w:val="Geïmporteerde stijl 1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3"/>
    </w:lvlOverride>
  </w:num>
  <w:num w:numId="6">
    <w:abstractNumId w:val="5"/>
  </w:num>
  <w:num w:numId="7">
    <w:abstractNumId w:val="4"/>
  </w:num>
  <w:num w:numId="8">
    <w:abstractNumId w:val="0"/>
    <w:lvlOverride w:ilvl="0">
      <w:startOverride w:val="4"/>
    </w:lvlOverride>
  </w:num>
  <w:num w:numId="9">
    <w:abstractNumId w:val="7"/>
  </w:num>
  <w:num w:numId="10">
    <w:abstractNumId w:val="6"/>
  </w:num>
  <w:num w:numId="11">
    <w:abstractNumId w:val="0"/>
    <w:lvlOverride w:ilvl="0">
      <w:startOverride w:val="5"/>
    </w:lvlOverride>
  </w:num>
  <w:num w:numId="12">
    <w:abstractNumId w:val="9"/>
  </w:num>
  <w:num w:numId="13">
    <w:abstractNumId w:val="8"/>
  </w:num>
  <w:num w:numId="14">
    <w:abstractNumId w:val="0"/>
    <w:lvlOverride w:ilvl="1">
      <w:startOverride w:val="5"/>
    </w:lvlOverride>
  </w:num>
  <w:num w:numId="15">
    <w:abstractNumId w:val="11"/>
  </w:num>
  <w:num w:numId="16">
    <w:abstractNumId w:val="10"/>
  </w:num>
  <w:num w:numId="17">
    <w:abstractNumId w:val="13"/>
  </w:num>
  <w:num w:numId="18">
    <w:abstractNumId w:val="12"/>
  </w:num>
  <w:num w:numId="19">
    <w:abstractNumId w:val="0"/>
    <w:lvlOverride w:ilvl="1">
      <w:startOverride w:val="7"/>
    </w:lvlOverride>
  </w:num>
  <w:num w:numId="20">
    <w:abstractNumId w:val="15"/>
  </w:num>
  <w:num w:numId="21">
    <w:abstractNumId w:val="14"/>
  </w:num>
  <w:num w:numId="22">
    <w:abstractNumId w:val="0"/>
    <w:lvlOverride w:ilvl="0">
      <w:startOverride w:val="7"/>
    </w:lvlOverride>
  </w:num>
  <w:num w:numId="23">
    <w:abstractNumId w:val="17"/>
  </w:num>
  <w:num w:numId="24">
    <w:abstractNumId w:val="16"/>
  </w:num>
  <w:num w:numId="25">
    <w:abstractNumId w:val="0"/>
    <w:lvlOverride w:ilvl="1">
      <w:startOverride w:val="2"/>
    </w:lvlOverride>
  </w:num>
  <w:num w:numId="26">
    <w:abstractNumId w:val="19"/>
  </w:num>
  <w:num w:numId="27">
    <w:abstractNumId w:val="18"/>
  </w:num>
  <w:num w:numId="28">
    <w:abstractNumId w:val="16"/>
    <w:lvlOverride w:ilvl="0">
      <w:startOverride w:val="3"/>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1"/>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819"/>
        <w:tab w:val="right" w:pos="9638"/>
      </w:tabs>
      <w:suppressAutoHyphens w:val="1"/>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nl-NL"/>
      <w14:textFill>
        <w14:solidFill>
          <w14:srgbClr w14:val="000000"/>
        </w14:solidFill>
      </w14:textFill>
    </w:rPr>
  </w:style>
  <w:style w:type="paragraph" w:styleId="Title">
    <w:name w:val="Title"/>
    <w:next w:val="Text body"/>
    <w:pPr>
      <w:keepNext w:val="1"/>
      <w:keepLines w:val="0"/>
      <w:pageBreakBefore w:val="0"/>
      <w:widowControl w:val="1"/>
      <w:shd w:val="clear" w:color="auto" w:fill="auto"/>
      <w:suppressAutoHyphens w:val="0"/>
      <w:bidi w:val="0"/>
      <w:spacing w:before="240" w:after="120" w:line="240" w:lineRule="auto"/>
      <w:ind w:left="0" w:right="0" w:firstLine="0"/>
      <w:jc w:val="center"/>
      <w:outlineLvl w:val="9"/>
    </w:pPr>
    <w:rPr>
      <w:rFonts w:ascii="Arial" w:cs="Arial Unicode MS" w:hAnsi="Arial" w:eastAsia="Arial Unicode MS"/>
      <w:b w:val="1"/>
      <w:bCs w:val="1"/>
      <w:i w:val="0"/>
      <w:iCs w:val="0"/>
      <w:caps w:val="0"/>
      <w:smallCaps w:val="0"/>
      <w:strike w:val="0"/>
      <w:dstrike w:val="0"/>
      <w:outline w:val="0"/>
      <w:color w:val="000000"/>
      <w:spacing w:val="0"/>
      <w:kern w:val="2"/>
      <w:position w:val="0"/>
      <w:sz w:val="56"/>
      <w:szCs w:val="56"/>
      <w:u w:val="none" w:color="000000"/>
      <w:shd w:val="nil" w:color="auto" w:fill="auto"/>
      <w:vertAlign w:val="baseline"/>
      <w:lang w:val="nl-NL"/>
      <w14:textOutline>
        <w14:noFill/>
      </w14:textOutline>
      <w14:textFill>
        <w14:solidFill>
          <w14:srgbClr w14:val="000000"/>
        </w14:solidFill>
      </w14:textFill>
    </w:rPr>
  </w:style>
  <w:style w:type="paragraph" w:styleId="Text body">
    <w:name w:val="Text body"/>
    <w:next w:val="Text body"/>
    <w:pPr>
      <w:keepNext w:val="0"/>
      <w:keepLines w:val="0"/>
      <w:pageBreakBefore w:val="0"/>
      <w:widowControl w:val="1"/>
      <w:shd w:val="clear" w:color="auto" w:fill="auto"/>
      <w:suppressAutoHyphens w:val="1"/>
      <w:bidi w:val="0"/>
      <w:spacing w:before="0" w:after="14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nl-NL"/>
      <w14:textFill>
        <w14:solidFill>
          <w14:srgbClr w14:val="000000"/>
        </w14:solidFill>
      </w14:textFill>
    </w:rPr>
  </w:style>
  <w:style w:type="paragraph" w:styleId="Heading 1">
    <w:name w:val="Heading 1"/>
    <w:next w:val="Standard"/>
    <w:pPr>
      <w:keepNext w:val="1"/>
      <w:keepLines w:val="0"/>
      <w:pageBreakBefore w:val="0"/>
      <w:widowControl w:val="1"/>
      <w:shd w:val="clear" w:color="auto" w:fill="auto"/>
      <w:suppressAutoHyphens w:val="1"/>
      <w:bidi w:val="0"/>
      <w:spacing w:before="240" w:after="60" w:line="240" w:lineRule="auto"/>
      <w:ind w:left="0" w:right="0" w:firstLine="0"/>
      <w:jc w:val="left"/>
      <w:outlineLvl w:val="0"/>
    </w:pPr>
    <w:rPr>
      <w:rFonts w:ascii="Arial" w:cs="Arial Unicode MS" w:hAnsi="Arial" w:eastAsia="Arial Unicode MS"/>
      <w:b w:val="1"/>
      <w:bCs w:val="1"/>
      <w:i w:val="0"/>
      <w:iCs w:val="0"/>
      <w:caps w:val="0"/>
      <w:smallCaps w:val="0"/>
      <w:strike w:val="0"/>
      <w:dstrike w:val="0"/>
      <w:outline w:val="0"/>
      <w:color w:val="000000"/>
      <w:spacing w:val="0"/>
      <w:kern w:val="2"/>
      <w:position w:val="0"/>
      <w:sz w:val="32"/>
      <w:szCs w:val="32"/>
      <w:u w:val="none" w:color="000000"/>
      <w:shd w:val="nil" w:color="auto" w:fill="auto"/>
      <w:vertAlign w:val="baseline"/>
      <w:lang w:val="nl-NL"/>
      <w14:textFill>
        <w14:solidFill>
          <w14:srgbClr w14:val="000000"/>
        </w14:solidFill>
      </w14:textFill>
    </w:rPr>
  </w:style>
  <w:style w:type="paragraph" w:styleId="Standard">
    <w:name w:val="Standard"/>
    <w:next w:val="Standard"/>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nl-NL"/>
      <w14:textFill>
        <w14:solidFill>
          <w14:srgbClr w14:val="000000"/>
        </w14:solidFill>
      </w14:textFill>
    </w:rPr>
  </w:style>
  <w:style w:type="numbering" w:styleId="Geïmporteerde stijl 2">
    <w:name w:val="Geïmporteerde stijl 2"/>
    <w:pPr>
      <w:numPr>
        <w:numId w:val="1"/>
      </w:numPr>
    </w:pPr>
  </w:style>
  <w:style w:type="numbering" w:styleId="Geïmporteerde stijl 3">
    <w:name w:val="Geïmporteerde stijl 3"/>
    <w:pPr>
      <w:numPr>
        <w:numId w:val="3"/>
      </w:numPr>
    </w:pPr>
  </w:style>
  <w:style w:type="numbering" w:styleId="Geïmporteerde stijl 4">
    <w:name w:val="Geïmporteerde stijl 4"/>
    <w:pPr>
      <w:numPr>
        <w:numId w:val="6"/>
      </w:numPr>
    </w:pPr>
  </w:style>
  <w:style w:type="numbering" w:styleId="Geïmporteerde stijl 5">
    <w:name w:val="Geïmporteerde stijl 5"/>
    <w:pPr>
      <w:numPr>
        <w:numId w:val="9"/>
      </w:numPr>
    </w:pPr>
  </w:style>
  <w:style w:type="paragraph" w:styleId="Heading 2">
    <w:name w:val="Heading 2"/>
    <w:next w:val="Standard"/>
    <w:pPr>
      <w:keepNext w:val="1"/>
      <w:keepLines w:val="0"/>
      <w:pageBreakBefore w:val="0"/>
      <w:widowControl w:val="1"/>
      <w:shd w:val="clear" w:color="auto" w:fill="auto"/>
      <w:suppressAutoHyphens w:val="1"/>
      <w:bidi w:val="0"/>
      <w:spacing w:before="240" w:after="60" w:line="240" w:lineRule="auto"/>
      <w:ind w:left="0" w:right="0" w:firstLine="0"/>
      <w:jc w:val="left"/>
      <w:outlineLvl w:val="1"/>
    </w:pPr>
    <w:rPr>
      <w:rFonts w:ascii="Arial" w:cs="Arial Unicode MS" w:hAnsi="Arial" w:eastAsia="Arial Unicode MS"/>
      <w:b w:val="1"/>
      <w:bCs w:val="1"/>
      <w:i w:val="1"/>
      <w:iCs w:val="1"/>
      <w:caps w:val="0"/>
      <w:smallCaps w:val="0"/>
      <w:strike w:val="0"/>
      <w:dstrike w:val="0"/>
      <w:outline w:val="0"/>
      <w:color w:val="000000"/>
      <w:spacing w:val="0"/>
      <w:kern w:val="2"/>
      <w:position w:val="0"/>
      <w:sz w:val="28"/>
      <w:szCs w:val="28"/>
      <w:u w:val="none" w:color="000000"/>
      <w:shd w:val="nil" w:color="auto" w:fill="auto"/>
      <w:vertAlign w:val="baseline"/>
      <w:lang w:val="nl-NL"/>
      <w14:textFill>
        <w14:solidFill>
          <w14:srgbClr w14:val="000000"/>
        </w14:solidFill>
      </w14:textFill>
    </w:rPr>
  </w:style>
  <w:style w:type="numbering" w:styleId="Geïmporteerde stijl 6">
    <w:name w:val="Geïmporteerde stijl 6"/>
    <w:pPr>
      <w:numPr>
        <w:numId w:val="12"/>
      </w:numPr>
    </w:pPr>
  </w:style>
  <w:style w:type="numbering" w:styleId="Geïmporteerde stijl 7">
    <w:name w:val="Geïmporteerde stijl 7"/>
    <w:pPr>
      <w:numPr>
        <w:numId w:val="15"/>
      </w:numPr>
    </w:pPr>
  </w:style>
  <w:style w:type="numbering" w:styleId="Geïmporteerde stijl 8">
    <w:name w:val="Geïmporteerde stijl 8"/>
    <w:pPr>
      <w:numPr>
        <w:numId w:val="17"/>
      </w:numPr>
    </w:pPr>
  </w:style>
  <w:style w:type="numbering" w:styleId="Geïmporteerde stijl 9">
    <w:name w:val="Geïmporteerde stijl 9"/>
    <w:pPr>
      <w:numPr>
        <w:numId w:val="20"/>
      </w:numPr>
    </w:pPr>
  </w:style>
  <w:style w:type="numbering" w:styleId="Geïmporteerde stijl 10">
    <w:name w:val="Geïmporteerde stijl 10"/>
    <w:pPr>
      <w:numPr>
        <w:numId w:val="23"/>
      </w:numPr>
    </w:pPr>
  </w:style>
  <w:style w:type="numbering" w:styleId="Geïmporteerde stijl 11">
    <w:name w:val="Geïmporteerde stijl 11"/>
    <w:pPr>
      <w:numPr>
        <w:numId w:val="2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