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CA748" w14:textId="098E8015" w:rsidR="00EB0E83" w:rsidRPr="00EF575D" w:rsidRDefault="00EB0E83" w:rsidP="00EB0E83">
      <w:pPr>
        <w:rPr>
          <w:b/>
        </w:rPr>
      </w:pPr>
      <w:r w:rsidRPr="00EF575D">
        <w:rPr>
          <w:noProof/>
          <w:color w:val="2B579A"/>
          <w:sz w:val="22"/>
          <w:szCs w:val="22"/>
          <w:shd w:val="clear" w:color="auto" w:fill="E6E6E6"/>
          <w:lang w:eastAsia="nl-NL"/>
        </w:rPr>
        <w:drawing>
          <wp:anchor distT="0" distB="0" distL="114300" distR="114300" simplePos="0" relativeHeight="251659264" behindDoc="0" locked="0" layoutInCell="1" allowOverlap="1" wp14:anchorId="77E75A39" wp14:editId="017D3D96">
            <wp:simplePos x="0" y="0"/>
            <wp:positionH relativeFrom="column">
              <wp:posOffset>5200650</wp:posOffset>
            </wp:positionH>
            <wp:positionV relativeFrom="paragraph">
              <wp:posOffset>-647700</wp:posOffset>
            </wp:positionV>
            <wp:extent cx="1169670" cy="807238"/>
            <wp:effectExtent l="0" t="0" r="0" b="5715"/>
            <wp:wrapNone/>
            <wp:docPr id="1"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9670" cy="80723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575D">
        <w:rPr>
          <w:b/>
        </w:rPr>
        <w:t>Model AI-richtlijnen voor lokale publieke omroep</w:t>
      </w:r>
    </w:p>
    <w:p w14:paraId="7D3D8B91" w14:textId="77777777" w:rsidR="00EB0E83" w:rsidRPr="00EF575D" w:rsidRDefault="00EB0E83" w:rsidP="00EB0E83">
      <w:pPr>
        <w:rPr>
          <w:b/>
          <w:sz w:val="22"/>
          <w:szCs w:val="22"/>
        </w:rPr>
      </w:pPr>
    </w:p>
    <w:p w14:paraId="234A63E7" w14:textId="3AD44A92" w:rsidR="00EB0E83" w:rsidRPr="00EF575D" w:rsidRDefault="00EB0E83" w:rsidP="00EB0E83">
      <w:pPr>
        <w:rPr>
          <w:b/>
          <w:sz w:val="22"/>
          <w:szCs w:val="22"/>
        </w:rPr>
      </w:pPr>
      <w:r w:rsidRPr="00EF575D">
        <w:rPr>
          <w:b/>
          <w:sz w:val="22"/>
          <w:szCs w:val="22"/>
        </w:rPr>
        <w:t xml:space="preserve">Inleiding </w:t>
      </w:r>
    </w:p>
    <w:p w14:paraId="4153ADB5" w14:textId="0C5F1BB1" w:rsidR="00363A42" w:rsidRPr="00EF575D" w:rsidRDefault="00922563">
      <w:pPr>
        <w:rPr>
          <w:sz w:val="22"/>
          <w:szCs w:val="22"/>
        </w:rPr>
      </w:pPr>
      <w:r w:rsidRPr="00EF575D">
        <w:rPr>
          <w:sz w:val="22"/>
          <w:szCs w:val="22"/>
        </w:rPr>
        <w:t xml:space="preserve">Sinds de komst van </w:t>
      </w:r>
      <w:proofErr w:type="spellStart"/>
      <w:r w:rsidRPr="00EF575D">
        <w:rPr>
          <w:sz w:val="22"/>
          <w:szCs w:val="22"/>
        </w:rPr>
        <w:t>ChatGPT</w:t>
      </w:r>
      <w:proofErr w:type="spellEnd"/>
      <w:r w:rsidRPr="00EF575D">
        <w:rPr>
          <w:sz w:val="22"/>
          <w:szCs w:val="22"/>
        </w:rPr>
        <w:t xml:space="preserve"> in het najaar van 2022 </w:t>
      </w:r>
      <w:r w:rsidR="00053A3D" w:rsidRPr="00EF575D">
        <w:rPr>
          <w:sz w:val="22"/>
          <w:szCs w:val="22"/>
        </w:rPr>
        <w:t>zijn de mogelijkheden van AI ineens voor het brede publiek zichtbaar. En dus ook de gevolgen die deze dienst en soortgelijke met zich meebrengen.</w:t>
      </w:r>
      <w:r w:rsidR="00646734" w:rsidRPr="00EF575D">
        <w:rPr>
          <w:sz w:val="22"/>
          <w:szCs w:val="22"/>
        </w:rPr>
        <w:t xml:space="preserve"> Waar sommige zeggen dat </w:t>
      </w:r>
      <w:r w:rsidR="00AD6D81" w:rsidRPr="00EF575D">
        <w:rPr>
          <w:sz w:val="22"/>
          <w:szCs w:val="22"/>
        </w:rPr>
        <w:t>er voor AI duidelijke en strenge regels moeten komen, zien anderen het als een van de vele tools</w:t>
      </w:r>
      <w:r w:rsidR="00363A42" w:rsidRPr="00EF575D">
        <w:rPr>
          <w:sz w:val="22"/>
          <w:szCs w:val="22"/>
        </w:rPr>
        <w:t xml:space="preserve"> waarbij regels juist beperkend zouden werken</w:t>
      </w:r>
      <w:r w:rsidR="004F51F5">
        <w:rPr>
          <w:sz w:val="22"/>
          <w:szCs w:val="22"/>
        </w:rPr>
        <w:t xml:space="preserve"> voor innovatie</w:t>
      </w:r>
      <w:r w:rsidR="00363A42" w:rsidRPr="00EF575D">
        <w:rPr>
          <w:sz w:val="22"/>
          <w:szCs w:val="22"/>
        </w:rPr>
        <w:t xml:space="preserve">. De waarheid ligt waarschijnlijk in het midden: vandaar deze </w:t>
      </w:r>
      <w:r w:rsidR="004F51F5">
        <w:rPr>
          <w:sz w:val="22"/>
          <w:szCs w:val="22"/>
        </w:rPr>
        <w:t xml:space="preserve">model </w:t>
      </w:r>
      <w:r w:rsidR="00363A42" w:rsidRPr="00EF575D">
        <w:rPr>
          <w:sz w:val="22"/>
          <w:szCs w:val="22"/>
        </w:rPr>
        <w:t>AI-richtlijnen.</w:t>
      </w:r>
    </w:p>
    <w:p w14:paraId="098F9F7A" w14:textId="77777777" w:rsidR="00363A42" w:rsidRPr="00EF575D" w:rsidRDefault="00363A42">
      <w:pPr>
        <w:rPr>
          <w:sz w:val="22"/>
          <w:szCs w:val="22"/>
        </w:rPr>
      </w:pPr>
    </w:p>
    <w:p w14:paraId="4A40CB28" w14:textId="37B61451" w:rsidR="00800CDC" w:rsidRPr="00EF575D" w:rsidRDefault="00996A21">
      <w:pPr>
        <w:rPr>
          <w:sz w:val="22"/>
          <w:szCs w:val="22"/>
        </w:rPr>
      </w:pPr>
      <w:r w:rsidRPr="00EF575D">
        <w:rPr>
          <w:sz w:val="22"/>
          <w:szCs w:val="22"/>
        </w:rPr>
        <w:t xml:space="preserve">Er is een model beschikbaar voor AI-toepassingen binnen de journalistieke omgeving en een voor de bedrijfsomgeving. Voor de inzet van AI-tools bij het maken van journalistieke producties, zal in veel gevallen het bestaande redactiestatuut al antwoord geven </w:t>
      </w:r>
      <w:r w:rsidR="002D1D49" w:rsidRPr="00EF575D">
        <w:rPr>
          <w:sz w:val="22"/>
          <w:szCs w:val="22"/>
        </w:rPr>
        <w:t xml:space="preserve">op de vraag of het gebruik van AI -en in welke mate ervan- het verantwoord is en past binnen de journalistieke basisprincipes. Toch is het goed </w:t>
      </w:r>
      <w:r w:rsidR="00B06222" w:rsidRPr="00EF575D">
        <w:rPr>
          <w:sz w:val="22"/>
          <w:szCs w:val="22"/>
        </w:rPr>
        <w:t xml:space="preserve">om een aantal richtlijnen -ook al zouden ze dubbelen met het redactiestatuut- nog eens te benoemen. </w:t>
      </w:r>
      <w:r w:rsidR="005362C9" w:rsidRPr="00EF575D">
        <w:rPr>
          <w:sz w:val="22"/>
          <w:szCs w:val="22"/>
        </w:rPr>
        <w:t xml:space="preserve">Het gebruik van kunstmatige intelligentie draait vooral om bewustzijn: dit model helpt bij het </w:t>
      </w:r>
      <w:r w:rsidR="00EE1C86" w:rsidRPr="00EF575D">
        <w:rPr>
          <w:sz w:val="22"/>
          <w:szCs w:val="22"/>
        </w:rPr>
        <w:t>creëren van bewustzijn of het opnieuw bewust worden van bepaalde risico’s en kansen.</w:t>
      </w:r>
    </w:p>
    <w:p w14:paraId="695B99AB" w14:textId="77777777" w:rsidR="00EE1C86" w:rsidRPr="00EF575D" w:rsidRDefault="00EE1C86">
      <w:pPr>
        <w:rPr>
          <w:sz w:val="22"/>
          <w:szCs w:val="22"/>
        </w:rPr>
      </w:pPr>
    </w:p>
    <w:p w14:paraId="31D5F8F1" w14:textId="0915E27C" w:rsidR="00EE1C86" w:rsidRPr="00EF575D" w:rsidRDefault="00EE1C86">
      <w:pPr>
        <w:rPr>
          <w:sz w:val="22"/>
          <w:szCs w:val="22"/>
        </w:rPr>
      </w:pPr>
      <w:r w:rsidRPr="00EF575D">
        <w:rPr>
          <w:sz w:val="22"/>
          <w:szCs w:val="22"/>
        </w:rPr>
        <w:t xml:space="preserve">De modelrichtlijnen voor de eigen organisatie kunnen worden gebruikt door de overhead van een organisatie. </w:t>
      </w:r>
      <w:r w:rsidR="00934CFB" w:rsidRPr="00EF575D">
        <w:rPr>
          <w:sz w:val="22"/>
          <w:szCs w:val="22"/>
        </w:rPr>
        <w:t xml:space="preserve">Ook bestuurders, technische medewerkers, boekhouders, </w:t>
      </w:r>
      <w:r w:rsidR="00F81F06" w:rsidRPr="00EF575D">
        <w:rPr>
          <w:sz w:val="22"/>
          <w:szCs w:val="22"/>
        </w:rPr>
        <w:t>HR</w:t>
      </w:r>
      <w:r w:rsidR="00934CFB" w:rsidRPr="00EF575D">
        <w:rPr>
          <w:sz w:val="22"/>
          <w:szCs w:val="22"/>
        </w:rPr>
        <w:t>-specialisten e</w:t>
      </w:r>
      <w:r w:rsidR="0081162D" w:rsidRPr="00EF575D">
        <w:rPr>
          <w:sz w:val="22"/>
          <w:szCs w:val="22"/>
        </w:rPr>
        <w:t>tc. zouden gebruik kunnen maken van AI. In grote lijnen geldt daar hetzelfde voor als bij de journalistieke toepassing</w:t>
      </w:r>
      <w:r w:rsidR="00F25E8D" w:rsidRPr="00EF575D">
        <w:rPr>
          <w:sz w:val="22"/>
          <w:szCs w:val="22"/>
        </w:rPr>
        <w:t xml:space="preserve">, maar toch kan het goed zijn dit nog eens duidelijk te </w:t>
      </w:r>
      <w:r w:rsidR="00F81F06">
        <w:rPr>
          <w:sz w:val="22"/>
          <w:szCs w:val="22"/>
        </w:rPr>
        <w:t>be</w:t>
      </w:r>
      <w:r w:rsidR="00F25E8D" w:rsidRPr="00EF575D">
        <w:rPr>
          <w:sz w:val="22"/>
          <w:szCs w:val="22"/>
        </w:rPr>
        <w:t>schrijven.</w:t>
      </w:r>
    </w:p>
    <w:p w14:paraId="4905EC94" w14:textId="77777777" w:rsidR="00F25E8D" w:rsidRPr="00EF575D" w:rsidRDefault="00F25E8D">
      <w:pPr>
        <w:rPr>
          <w:sz w:val="22"/>
          <w:szCs w:val="22"/>
        </w:rPr>
      </w:pPr>
    </w:p>
    <w:p w14:paraId="72232A7B" w14:textId="5BD703F3" w:rsidR="00F25E8D" w:rsidRPr="00EF575D" w:rsidRDefault="00F25E8D">
      <w:pPr>
        <w:rPr>
          <w:b/>
          <w:bCs/>
          <w:sz w:val="22"/>
          <w:szCs w:val="22"/>
        </w:rPr>
      </w:pPr>
      <w:r w:rsidRPr="00EF575D">
        <w:rPr>
          <w:b/>
          <w:bCs/>
          <w:sz w:val="22"/>
          <w:szCs w:val="22"/>
        </w:rPr>
        <w:t>Ga het gesprek aan</w:t>
      </w:r>
    </w:p>
    <w:p w14:paraId="0B2AD9E8" w14:textId="3ACAC1F3" w:rsidR="00053A3D" w:rsidRPr="00EF575D" w:rsidRDefault="00F25E8D">
      <w:pPr>
        <w:rPr>
          <w:sz w:val="22"/>
          <w:szCs w:val="22"/>
        </w:rPr>
      </w:pPr>
      <w:r w:rsidRPr="00EF575D">
        <w:rPr>
          <w:sz w:val="22"/>
          <w:szCs w:val="22"/>
        </w:rPr>
        <w:t xml:space="preserve">Het is belangrijk te weten dat deze modelrichtlijnen </w:t>
      </w:r>
      <w:r w:rsidR="00E66EC7" w:rsidRPr="00EF575D">
        <w:rPr>
          <w:sz w:val="22"/>
          <w:szCs w:val="22"/>
        </w:rPr>
        <w:t xml:space="preserve">niet per se een-op-een overgenomen hoeven te worden. De NLPO moedigt omroepen aan om het gesprek met elkaar aan te gaan over waar de kansen liggen, de risico’s en waar de grenzen liggen. </w:t>
      </w:r>
      <w:r w:rsidR="00EC63F1" w:rsidRPr="00EF575D">
        <w:rPr>
          <w:sz w:val="22"/>
          <w:szCs w:val="22"/>
        </w:rPr>
        <w:t xml:space="preserve">Iedere omroep kan vervolgens zelf kijken of deze modelrichtlijnen moeten worden aangescherpt of juist moeten worden </w:t>
      </w:r>
      <w:r w:rsidR="00523C48" w:rsidRPr="00EF575D">
        <w:rPr>
          <w:sz w:val="22"/>
          <w:szCs w:val="22"/>
        </w:rPr>
        <w:t>versoepeld</w:t>
      </w:r>
      <w:r w:rsidR="00EC63F1" w:rsidRPr="00EF575D">
        <w:rPr>
          <w:sz w:val="22"/>
          <w:szCs w:val="22"/>
        </w:rPr>
        <w:t>.</w:t>
      </w:r>
    </w:p>
    <w:p w14:paraId="42DBA1B8" w14:textId="77777777" w:rsidR="00523C48" w:rsidRPr="00EF575D" w:rsidRDefault="00523C48" w:rsidP="00523C48">
      <w:pPr>
        <w:rPr>
          <w:sz w:val="22"/>
          <w:szCs w:val="22"/>
        </w:rPr>
      </w:pPr>
    </w:p>
    <w:p w14:paraId="65B2160E" w14:textId="6887F6A3" w:rsidR="00F25E8D" w:rsidRPr="00EF575D" w:rsidRDefault="00843961" w:rsidP="00523C48">
      <w:pPr>
        <w:rPr>
          <w:sz w:val="22"/>
          <w:szCs w:val="22"/>
        </w:rPr>
      </w:pPr>
      <w:r w:rsidRPr="00EF575D">
        <w:rPr>
          <w:sz w:val="22"/>
          <w:szCs w:val="22"/>
        </w:rPr>
        <w:t xml:space="preserve">De NPO heeft 6 </w:t>
      </w:r>
      <w:hyperlink r:id="rId11" w:history="1">
        <w:r w:rsidR="00C07DF5" w:rsidRPr="00F43D21">
          <w:rPr>
            <w:rStyle w:val="Hyperlink"/>
            <w:sz w:val="22"/>
            <w:szCs w:val="22"/>
          </w:rPr>
          <w:t xml:space="preserve">leidende </w:t>
        </w:r>
        <w:r w:rsidRPr="00F43D21">
          <w:rPr>
            <w:rStyle w:val="Hyperlink"/>
            <w:sz w:val="22"/>
            <w:szCs w:val="22"/>
          </w:rPr>
          <w:t xml:space="preserve">principes </w:t>
        </w:r>
        <w:r w:rsidR="00C07DF5" w:rsidRPr="00F43D21">
          <w:rPr>
            <w:rStyle w:val="Hyperlink"/>
            <w:sz w:val="22"/>
            <w:szCs w:val="22"/>
          </w:rPr>
          <w:t>en uitgangspunten</w:t>
        </w:r>
      </w:hyperlink>
      <w:r w:rsidR="00C07DF5" w:rsidRPr="00EF575D">
        <w:rPr>
          <w:sz w:val="22"/>
          <w:szCs w:val="22"/>
        </w:rPr>
        <w:t xml:space="preserve"> ten aanzien van AI geformuleerd. Het opvolgen van deze principes</w:t>
      </w:r>
      <w:r w:rsidR="001E0B1B" w:rsidRPr="00EF575D">
        <w:rPr>
          <w:sz w:val="22"/>
          <w:szCs w:val="22"/>
        </w:rPr>
        <w:t xml:space="preserve"> wordt nadrukkelijk </w:t>
      </w:r>
      <w:r w:rsidR="000F592E" w:rsidRPr="00EF575D">
        <w:rPr>
          <w:sz w:val="22"/>
          <w:szCs w:val="22"/>
        </w:rPr>
        <w:t>van lokale omroepen gevraagd om</w:t>
      </w:r>
      <w:r w:rsidR="00EF575D" w:rsidRPr="00EF575D">
        <w:rPr>
          <w:sz w:val="22"/>
          <w:szCs w:val="22"/>
        </w:rPr>
        <w:t xml:space="preserve"> te blijven werken aan een betrouwbare</w:t>
      </w:r>
      <w:r w:rsidR="0011645F" w:rsidRPr="00EF575D">
        <w:rPr>
          <w:sz w:val="22"/>
          <w:szCs w:val="22"/>
        </w:rPr>
        <w:t xml:space="preserve"> publieke omroep</w:t>
      </w:r>
      <w:r w:rsidR="00EF575D" w:rsidRPr="00EF575D">
        <w:rPr>
          <w:sz w:val="22"/>
          <w:szCs w:val="22"/>
        </w:rPr>
        <w:t>, ongeacht welke laag dit betreft.</w:t>
      </w:r>
      <w:r w:rsidR="00922201">
        <w:rPr>
          <w:sz w:val="22"/>
          <w:szCs w:val="22"/>
        </w:rPr>
        <w:t xml:space="preserve"> Houdt deze bij de hand bij het opstellen van de richtlijnen.</w:t>
      </w:r>
    </w:p>
    <w:p w14:paraId="44CE02EC" w14:textId="77777777" w:rsidR="00523C48" w:rsidRPr="00EF575D" w:rsidRDefault="00523C48" w:rsidP="00523C48">
      <w:pPr>
        <w:rPr>
          <w:sz w:val="18"/>
          <w:szCs w:val="18"/>
        </w:rPr>
      </w:pPr>
    </w:p>
    <w:p w14:paraId="1969362D" w14:textId="332D0BDD" w:rsidR="008C136B" w:rsidRPr="00EF575D" w:rsidRDefault="008C136B" w:rsidP="008C136B">
      <w:pPr>
        <w:rPr>
          <w:b/>
          <w:sz w:val="22"/>
          <w:szCs w:val="22"/>
        </w:rPr>
      </w:pPr>
      <w:r w:rsidRPr="00EF575D">
        <w:rPr>
          <w:b/>
          <w:sz w:val="22"/>
          <w:szCs w:val="22"/>
        </w:rPr>
        <w:t>Gebruik modelrichtlijnen</w:t>
      </w:r>
    </w:p>
    <w:p w14:paraId="4EDA62D9" w14:textId="77777777" w:rsidR="0075754E" w:rsidRPr="0075754E" w:rsidRDefault="0075754E" w:rsidP="0075754E">
      <w:pPr>
        <w:rPr>
          <w:sz w:val="22"/>
          <w:szCs w:val="22"/>
        </w:rPr>
      </w:pPr>
      <w:r w:rsidRPr="0075754E">
        <w:rPr>
          <w:sz w:val="22"/>
          <w:szCs w:val="22"/>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52AF79E2" w14:textId="77777777" w:rsidR="00053A3D" w:rsidRPr="00EF575D" w:rsidRDefault="00053A3D">
      <w:pPr>
        <w:rPr>
          <w:b/>
          <w:bCs/>
          <w:sz w:val="18"/>
          <w:szCs w:val="18"/>
        </w:rPr>
      </w:pPr>
    </w:p>
    <w:p w14:paraId="558E0000" w14:textId="77777777" w:rsidR="00800CDC" w:rsidRPr="00EF575D" w:rsidRDefault="00800CDC">
      <w:pPr>
        <w:rPr>
          <w:b/>
          <w:bCs/>
          <w:sz w:val="18"/>
          <w:szCs w:val="18"/>
        </w:rPr>
      </w:pPr>
    </w:p>
    <w:tbl>
      <w:tblPr>
        <w:tblStyle w:val="Tabelraster"/>
        <w:tblW w:w="0" w:type="auto"/>
        <w:tblLook w:val="04A0" w:firstRow="1" w:lastRow="0" w:firstColumn="1" w:lastColumn="0" w:noHBand="0" w:noVBand="1"/>
      </w:tblPr>
      <w:tblGrid>
        <w:gridCol w:w="1838"/>
        <w:gridCol w:w="2126"/>
        <w:gridCol w:w="5098"/>
      </w:tblGrid>
      <w:tr w:rsidR="00800CDC" w:rsidRPr="00EF575D" w14:paraId="64E66A4F" w14:textId="77777777" w:rsidTr="00690F06">
        <w:tc>
          <w:tcPr>
            <w:tcW w:w="1838" w:type="dxa"/>
          </w:tcPr>
          <w:p w14:paraId="43A2E7B3" w14:textId="77777777" w:rsidR="00800CDC" w:rsidRPr="00EF575D" w:rsidRDefault="00800CDC" w:rsidP="00690F06">
            <w:pPr>
              <w:autoSpaceDE w:val="0"/>
              <w:autoSpaceDN w:val="0"/>
              <w:adjustRightInd w:val="0"/>
              <w:rPr>
                <w:rFonts w:ascii="Calibri" w:hAnsi="Calibri" w:cs="Frutiger-Light"/>
                <w:b/>
                <w:bCs/>
                <w:color w:val="000000" w:themeColor="text1"/>
                <w:sz w:val="18"/>
                <w:szCs w:val="16"/>
              </w:rPr>
            </w:pPr>
            <w:r w:rsidRPr="00EF575D">
              <w:rPr>
                <w:rFonts w:ascii="Calibri" w:hAnsi="Calibri" w:cs="Frutiger-Light"/>
                <w:b/>
                <w:bCs/>
                <w:color w:val="000000" w:themeColor="text1"/>
                <w:sz w:val="18"/>
                <w:szCs w:val="16"/>
              </w:rPr>
              <w:t>Versienummer</w:t>
            </w:r>
          </w:p>
        </w:tc>
        <w:tc>
          <w:tcPr>
            <w:tcW w:w="2126" w:type="dxa"/>
          </w:tcPr>
          <w:p w14:paraId="5B9FA6DA" w14:textId="77777777" w:rsidR="00800CDC" w:rsidRPr="00EF575D" w:rsidRDefault="00800CDC" w:rsidP="00690F06">
            <w:pPr>
              <w:autoSpaceDE w:val="0"/>
              <w:autoSpaceDN w:val="0"/>
              <w:adjustRightInd w:val="0"/>
              <w:rPr>
                <w:rFonts w:ascii="Calibri" w:hAnsi="Calibri" w:cs="Frutiger-Light"/>
                <w:b/>
                <w:bCs/>
                <w:color w:val="000000" w:themeColor="text1"/>
                <w:sz w:val="18"/>
                <w:szCs w:val="16"/>
              </w:rPr>
            </w:pPr>
            <w:r w:rsidRPr="00EF575D">
              <w:rPr>
                <w:rFonts w:ascii="Calibri" w:hAnsi="Calibri" w:cs="Frutiger-Light"/>
                <w:b/>
                <w:bCs/>
                <w:color w:val="000000" w:themeColor="text1"/>
                <w:sz w:val="18"/>
                <w:szCs w:val="16"/>
              </w:rPr>
              <w:t>Datum</w:t>
            </w:r>
          </w:p>
        </w:tc>
        <w:tc>
          <w:tcPr>
            <w:tcW w:w="5098" w:type="dxa"/>
          </w:tcPr>
          <w:p w14:paraId="16D0D775" w14:textId="77777777" w:rsidR="00800CDC" w:rsidRPr="00EF575D" w:rsidRDefault="00800CDC" w:rsidP="00690F06">
            <w:pPr>
              <w:autoSpaceDE w:val="0"/>
              <w:autoSpaceDN w:val="0"/>
              <w:adjustRightInd w:val="0"/>
              <w:rPr>
                <w:rFonts w:ascii="Calibri" w:hAnsi="Calibri" w:cs="Frutiger-Light"/>
                <w:b/>
                <w:bCs/>
                <w:color w:val="000000" w:themeColor="text1"/>
                <w:sz w:val="18"/>
                <w:szCs w:val="16"/>
              </w:rPr>
            </w:pPr>
            <w:r w:rsidRPr="00EF575D">
              <w:rPr>
                <w:rFonts w:ascii="Calibri" w:hAnsi="Calibri" w:cs="Frutiger-Light"/>
                <w:b/>
                <w:bCs/>
                <w:color w:val="000000" w:themeColor="text1"/>
                <w:sz w:val="18"/>
                <w:szCs w:val="16"/>
              </w:rPr>
              <w:t>Wijzigingen</w:t>
            </w:r>
          </w:p>
        </w:tc>
      </w:tr>
      <w:tr w:rsidR="00800CDC" w:rsidRPr="00EF575D" w14:paraId="405C3BB0" w14:textId="77777777" w:rsidTr="00690F06">
        <w:tc>
          <w:tcPr>
            <w:tcW w:w="1838" w:type="dxa"/>
          </w:tcPr>
          <w:p w14:paraId="76894B7D" w14:textId="175C49DE" w:rsidR="00800CDC" w:rsidRPr="00EF575D" w:rsidRDefault="00800CDC" w:rsidP="00690F06">
            <w:pPr>
              <w:autoSpaceDE w:val="0"/>
              <w:autoSpaceDN w:val="0"/>
              <w:adjustRightInd w:val="0"/>
              <w:rPr>
                <w:rFonts w:ascii="Calibri" w:hAnsi="Calibri" w:cs="Frutiger-Light"/>
                <w:color w:val="000000" w:themeColor="text1"/>
                <w:sz w:val="18"/>
                <w:szCs w:val="16"/>
              </w:rPr>
            </w:pPr>
            <w:r w:rsidRPr="00EF575D">
              <w:rPr>
                <w:rFonts w:ascii="Calibri" w:hAnsi="Calibri" w:cs="Frutiger-Light"/>
                <w:color w:val="000000" w:themeColor="text1"/>
                <w:sz w:val="18"/>
                <w:szCs w:val="16"/>
              </w:rPr>
              <w:t>V202</w:t>
            </w:r>
            <w:r w:rsidR="00EB0E83" w:rsidRPr="00EF575D">
              <w:rPr>
                <w:rFonts w:ascii="Calibri" w:hAnsi="Calibri" w:cs="Frutiger-Light"/>
                <w:color w:val="000000" w:themeColor="text1"/>
                <w:sz w:val="18"/>
                <w:szCs w:val="16"/>
              </w:rPr>
              <w:t>4</w:t>
            </w:r>
            <w:r w:rsidRPr="00EF575D">
              <w:rPr>
                <w:rFonts w:ascii="Calibri" w:hAnsi="Calibri" w:cs="Frutiger-Light"/>
                <w:color w:val="000000" w:themeColor="text1"/>
                <w:sz w:val="18"/>
                <w:szCs w:val="16"/>
              </w:rPr>
              <w:t>.1</w:t>
            </w:r>
          </w:p>
        </w:tc>
        <w:tc>
          <w:tcPr>
            <w:tcW w:w="2126" w:type="dxa"/>
          </w:tcPr>
          <w:p w14:paraId="0C21DEBE" w14:textId="0AE98D7C" w:rsidR="00800CDC" w:rsidRPr="00EF575D" w:rsidRDefault="00922563" w:rsidP="00690F06">
            <w:pPr>
              <w:autoSpaceDE w:val="0"/>
              <w:autoSpaceDN w:val="0"/>
              <w:adjustRightInd w:val="0"/>
              <w:rPr>
                <w:rFonts w:ascii="Calibri" w:hAnsi="Calibri" w:cs="Frutiger-Light"/>
                <w:color w:val="000000" w:themeColor="text1"/>
                <w:sz w:val="18"/>
                <w:szCs w:val="16"/>
              </w:rPr>
            </w:pPr>
            <w:r w:rsidRPr="00EF575D">
              <w:rPr>
                <w:rFonts w:ascii="Calibri" w:hAnsi="Calibri" w:cs="Frutiger-Light"/>
                <w:color w:val="000000" w:themeColor="text1"/>
                <w:sz w:val="18"/>
                <w:szCs w:val="16"/>
              </w:rPr>
              <w:t>20-0</w:t>
            </w:r>
            <w:r w:rsidR="00751794">
              <w:rPr>
                <w:rFonts w:ascii="Calibri" w:hAnsi="Calibri" w:cs="Frutiger-Light"/>
                <w:color w:val="000000" w:themeColor="text1"/>
                <w:sz w:val="18"/>
                <w:szCs w:val="16"/>
              </w:rPr>
              <w:t>3</w:t>
            </w:r>
            <w:r w:rsidRPr="00EF575D">
              <w:rPr>
                <w:rFonts w:ascii="Calibri" w:hAnsi="Calibri" w:cs="Frutiger-Light"/>
                <w:color w:val="000000" w:themeColor="text1"/>
                <w:sz w:val="18"/>
                <w:szCs w:val="16"/>
              </w:rPr>
              <w:t>-2024</w:t>
            </w:r>
          </w:p>
        </w:tc>
        <w:tc>
          <w:tcPr>
            <w:tcW w:w="5098" w:type="dxa"/>
          </w:tcPr>
          <w:p w14:paraId="0A6ADAE5"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r w:rsidRPr="00EF575D">
              <w:rPr>
                <w:rFonts w:ascii="Calibri" w:hAnsi="Calibri" w:cs="Frutiger-Light"/>
                <w:color w:val="000000" w:themeColor="text1"/>
                <w:sz w:val="18"/>
                <w:szCs w:val="16"/>
              </w:rPr>
              <w:t>Eerste versie</w:t>
            </w:r>
          </w:p>
        </w:tc>
      </w:tr>
      <w:tr w:rsidR="00800CDC" w:rsidRPr="00EF575D" w14:paraId="34941B1A" w14:textId="77777777" w:rsidTr="00690F06">
        <w:tc>
          <w:tcPr>
            <w:tcW w:w="1838" w:type="dxa"/>
          </w:tcPr>
          <w:p w14:paraId="2D6AA721" w14:textId="51B391D5" w:rsidR="00800CDC" w:rsidRPr="00EF575D" w:rsidRDefault="009905D5" w:rsidP="00690F06">
            <w:pPr>
              <w:autoSpaceDE w:val="0"/>
              <w:autoSpaceDN w:val="0"/>
              <w:adjustRightInd w:val="0"/>
              <w:rPr>
                <w:rFonts w:ascii="Calibri" w:hAnsi="Calibri" w:cs="Frutiger-Light"/>
                <w:color w:val="000000" w:themeColor="text1"/>
                <w:sz w:val="18"/>
                <w:szCs w:val="16"/>
              </w:rPr>
            </w:pPr>
            <w:r>
              <w:rPr>
                <w:rFonts w:ascii="Calibri" w:hAnsi="Calibri" w:cs="Frutiger-Light"/>
                <w:color w:val="000000" w:themeColor="text1"/>
                <w:sz w:val="18"/>
                <w:szCs w:val="16"/>
              </w:rPr>
              <w:t>V2024.2</w:t>
            </w:r>
          </w:p>
        </w:tc>
        <w:tc>
          <w:tcPr>
            <w:tcW w:w="2126" w:type="dxa"/>
          </w:tcPr>
          <w:p w14:paraId="6F9A6ECF" w14:textId="0D2FB76C" w:rsidR="00800CDC" w:rsidRPr="00EF575D" w:rsidRDefault="009905D5" w:rsidP="00690F06">
            <w:pPr>
              <w:autoSpaceDE w:val="0"/>
              <w:autoSpaceDN w:val="0"/>
              <w:adjustRightInd w:val="0"/>
              <w:rPr>
                <w:rFonts w:ascii="Calibri" w:hAnsi="Calibri" w:cs="Frutiger-Light"/>
                <w:color w:val="000000" w:themeColor="text1"/>
                <w:sz w:val="18"/>
                <w:szCs w:val="16"/>
              </w:rPr>
            </w:pPr>
            <w:r>
              <w:rPr>
                <w:rFonts w:ascii="Calibri" w:hAnsi="Calibri" w:cs="Frutiger-Light"/>
                <w:color w:val="000000" w:themeColor="text1"/>
                <w:sz w:val="18"/>
                <w:szCs w:val="16"/>
              </w:rPr>
              <w:t>29-05-2024</w:t>
            </w:r>
          </w:p>
        </w:tc>
        <w:tc>
          <w:tcPr>
            <w:tcW w:w="5098" w:type="dxa"/>
          </w:tcPr>
          <w:p w14:paraId="1299E287" w14:textId="2ECC1FC4" w:rsidR="00800CDC" w:rsidRPr="00EF575D" w:rsidRDefault="005B43E3" w:rsidP="00690F06">
            <w:pPr>
              <w:autoSpaceDE w:val="0"/>
              <w:autoSpaceDN w:val="0"/>
              <w:adjustRightInd w:val="0"/>
              <w:rPr>
                <w:rFonts w:ascii="Calibri" w:hAnsi="Calibri" w:cs="Frutiger-Light"/>
                <w:color w:val="000000" w:themeColor="text1"/>
                <w:sz w:val="18"/>
                <w:szCs w:val="16"/>
              </w:rPr>
            </w:pPr>
            <w:r w:rsidRPr="005B43E3">
              <w:rPr>
                <w:rFonts w:ascii="Calibri" w:hAnsi="Calibri" w:cs="Frutiger-Light"/>
                <w:color w:val="000000" w:themeColor="text1"/>
                <w:sz w:val="18"/>
                <w:szCs w:val="16"/>
              </w:rPr>
              <w:t>Link naar principes en uitgangspunten NPO toegevoegd.</w:t>
            </w:r>
          </w:p>
        </w:tc>
      </w:tr>
      <w:tr w:rsidR="00800CDC" w:rsidRPr="00EF575D" w14:paraId="538D69CA" w14:textId="77777777" w:rsidTr="00690F06">
        <w:tc>
          <w:tcPr>
            <w:tcW w:w="1838" w:type="dxa"/>
          </w:tcPr>
          <w:p w14:paraId="30E087EB"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c>
          <w:tcPr>
            <w:tcW w:w="2126" w:type="dxa"/>
          </w:tcPr>
          <w:p w14:paraId="30CB032F"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c>
          <w:tcPr>
            <w:tcW w:w="5098" w:type="dxa"/>
          </w:tcPr>
          <w:p w14:paraId="7746007B"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r>
      <w:tr w:rsidR="00800CDC" w:rsidRPr="00EF575D" w14:paraId="14DC4623" w14:textId="77777777" w:rsidTr="00690F06">
        <w:tc>
          <w:tcPr>
            <w:tcW w:w="1838" w:type="dxa"/>
          </w:tcPr>
          <w:p w14:paraId="73205501"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c>
          <w:tcPr>
            <w:tcW w:w="2126" w:type="dxa"/>
          </w:tcPr>
          <w:p w14:paraId="3A69F369"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c>
          <w:tcPr>
            <w:tcW w:w="5098" w:type="dxa"/>
          </w:tcPr>
          <w:p w14:paraId="0DABDA24"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r>
      <w:tr w:rsidR="00800CDC" w:rsidRPr="00EF575D" w14:paraId="2BDAABDC" w14:textId="77777777" w:rsidTr="00690F06">
        <w:tc>
          <w:tcPr>
            <w:tcW w:w="1838" w:type="dxa"/>
          </w:tcPr>
          <w:p w14:paraId="617B62E3"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c>
          <w:tcPr>
            <w:tcW w:w="2126" w:type="dxa"/>
          </w:tcPr>
          <w:p w14:paraId="558D84D1"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c>
          <w:tcPr>
            <w:tcW w:w="5098" w:type="dxa"/>
          </w:tcPr>
          <w:p w14:paraId="312D2469" w14:textId="77777777" w:rsidR="00800CDC" w:rsidRPr="00EF575D" w:rsidRDefault="00800CDC" w:rsidP="00690F06">
            <w:pPr>
              <w:autoSpaceDE w:val="0"/>
              <w:autoSpaceDN w:val="0"/>
              <w:adjustRightInd w:val="0"/>
              <w:rPr>
                <w:rFonts w:ascii="Calibri" w:hAnsi="Calibri" w:cs="Frutiger-Light"/>
                <w:color w:val="000000" w:themeColor="text1"/>
                <w:sz w:val="18"/>
                <w:szCs w:val="16"/>
              </w:rPr>
            </w:pPr>
          </w:p>
        </w:tc>
      </w:tr>
    </w:tbl>
    <w:p w14:paraId="44857FFD" w14:textId="32BE9CB1" w:rsidR="00800CDC" w:rsidRPr="00EF575D" w:rsidRDefault="00800CDC">
      <w:pPr>
        <w:rPr>
          <w:b/>
          <w:bCs/>
          <w:sz w:val="18"/>
          <w:szCs w:val="18"/>
        </w:rPr>
      </w:pPr>
      <w:r w:rsidRPr="00EF575D">
        <w:rPr>
          <w:b/>
          <w:bCs/>
          <w:sz w:val="18"/>
          <w:szCs w:val="18"/>
        </w:rPr>
        <w:br w:type="page"/>
      </w:r>
    </w:p>
    <w:p w14:paraId="1D6BBE25" w14:textId="5B3CBF58" w:rsidR="00141034" w:rsidRPr="002E54FE" w:rsidRDefault="00141034" w:rsidP="00C41193">
      <w:pPr>
        <w:rPr>
          <w:b/>
          <w:bCs/>
          <w:sz w:val="20"/>
          <w:szCs w:val="20"/>
        </w:rPr>
      </w:pPr>
      <w:r w:rsidRPr="002E54FE">
        <w:rPr>
          <w:b/>
          <w:bCs/>
          <w:sz w:val="20"/>
          <w:szCs w:val="20"/>
        </w:rPr>
        <w:lastRenderedPageBreak/>
        <w:t>Toepassing van AI in het journalistieke proces</w:t>
      </w:r>
    </w:p>
    <w:p w14:paraId="7AFEB9C3" w14:textId="099B1470" w:rsidR="00640469" w:rsidRPr="002E54FE" w:rsidRDefault="00C41193" w:rsidP="00C41193">
      <w:pPr>
        <w:rPr>
          <w:sz w:val="20"/>
          <w:szCs w:val="20"/>
        </w:rPr>
      </w:pPr>
      <w:r w:rsidRPr="002E54FE">
        <w:rPr>
          <w:sz w:val="20"/>
          <w:szCs w:val="20"/>
        </w:rPr>
        <w:t xml:space="preserve">Bij </w:t>
      </w:r>
      <w:r w:rsidR="0027293F" w:rsidRPr="002E54FE">
        <w:rPr>
          <w:sz w:val="20"/>
          <w:szCs w:val="20"/>
        </w:rPr>
        <w:t>l</w:t>
      </w:r>
      <w:r w:rsidRPr="002E54FE">
        <w:rPr>
          <w:sz w:val="20"/>
          <w:szCs w:val="20"/>
        </w:rPr>
        <w:t xml:space="preserve">okale publieke omroepen in Nederland wordt op een verantwoordelijke manier gebruik gemaakt van Kunstmatige Intelligentie (AI). </w:t>
      </w:r>
      <w:r w:rsidR="0027293F" w:rsidRPr="002E54FE">
        <w:rPr>
          <w:sz w:val="20"/>
          <w:szCs w:val="20"/>
        </w:rPr>
        <w:t xml:space="preserve">Betrouwbaarheid </w:t>
      </w:r>
      <w:r w:rsidR="006E417E" w:rsidRPr="002E54FE">
        <w:rPr>
          <w:sz w:val="20"/>
          <w:szCs w:val="20"/>
        </w:rPr>
        <w:t>staat als waarde voorop, iets dat wordt bereikt door onafhankelijk, onpartijdig, open en transparant te zijn. Alles wat je bij de lokale publieke omroep leest</w:t>
      </w:r>
      <w:r w:rsidR="00D97302" w:rsidRPr="002E54FE">
        <w:rPr>
          <w:sz w:val="20"/>
          <w:szCs w:val="20"/>
        </w:rPr>
        <w:t xml:space="preserve"> is het resultaat van keuzes van de redactie naar de journalistieke basisprincipes.</w:t>
      </w:r>
    </w:p>
    <w:p w14:paraId="5D203F98" w14:textId="77777777" w:rsidR="0028609A" w:rsidRPr="002E54FE" w:rsidRDefault="0028609A" w:rsidP="00C41193">
      <w:pPr>
        <w:rPr>
          <w:sz w:val="20"/>
          <w:szCs w:val="20"/>
        </w:rPr>
      </w:pPr>
    </w:p>
    <w:p w14:paraId="4AB0A54A" w14:textId="69DFB0B6" w:rsidR="001E1396" w:rsidRPr="002E54FE" w:rsidRDefault="0028609A" w:rsidP="00C41193">
      <w:pPr>
        <w:rPr>
          <w:sz w:val="20"/>
          <w:szCs w:val="20"/>
        </w:rPr>
      </w:pPr>
      <w:r w:rsidRPr="002E54FE">
        <w:rPr>
          <w:sz w:val="20"/>
          <w:szCs w:val="20"/>
        </w:rPr>
        <w:t>De komst van AI-</w:t>
      </w:r>
      <w:r w:rsidR="00CA035E" w:rsidRPr="002E54FE">
        <w:rPr>
          <w:sz w:val="20"/>
          <w:szCs w:val="20"/>
        </w:rPr>
        <w:t>technologieën</w:t>
      </w:r>
      <w:r w:rsidRPr="002E54FE">
        <w:rPr>
          <w:sz w:val="20"/>
          <w:szCs w:val="20"/>
        </w:rPr>
        <w:t xml:space="preserve"> </w:t>
      </w:r>
      <w:r w:rsidR="00CA035E" w:rsidRPr="002E54FE">
        <w:rPr>
          <w:sz w:val="20"/>
          <w:szCs w:val="20"/>
        </w:rPr>
        <w:t xml:space="preserve">biedt zowel kansen als risico’s. Door van beide bewust te zijn kan er op een </w:t>
      </w:r>
      <w:r w:rsidR="009A6244" w:rsidRPr="002E54FE">
        <w:rPr>
          <w:sz w:val="20"/>
          <w:szCs w:val="20"/>
        </w:rPr>
        <w:t xml:space="preserve">behoedzame manier worden gewerkt met AI. </w:t>
      </w:r>
      <w:r w:rsidR="00BD7684" w:rsidRPr="002E54FE">
        <w:rPr>
          <w:sz w:val="20"/>
          <w:szCs w:val="20"/>
        </w:rPr>
        <w:t xml:space="preserve">Zo kan het </w:t>
      </w:r>
      <w:r w:rsidR="005A088F" w:rsidRPr="002E54FE">
        <w:rPr>
          <w:sz w:val="20"/>
          <w:szCs w:val="20"/>
        </w:rPr>
        <w:t xml:space="preserve">helpen om de kwaliteit van de journalistiek te verbeteren of </w:t>
      </w:r>
      <w:r w:rsidR="0050391D" w:rsidRPr="002E54FE">
        <w:rPr>
          <w:sz w:val="20"/>
          <w:szCs w:val="20"/>
        </w:rPr>
        <w:t>ondersteunen bij complexe onderzoeksprojecten. De lokale omroep staat daarom</w:t>
      </w:r>
      <w:r w:rsidR="0086137C" w:rsidRPr="002E54FE">
        <w:rPr>
          <w:sz w:val="20"/>
          <w:szCs w:val="20"/>
        </w:rPr>
        <w:t xml:space="preserve">, binnen de </w:t>
      </w:r>
      <w:hyperlink r:id="rId12" w:history="1">
        <w:r w:rsidR="0086137C" w:rsidRPr="00F43D21">
          <w:rPr>
            <w:rStyle w:val="Hyperlink"/>
            <w:sz w:val="20"/>
            <w:szCs w:val="20"/>
          </w:rPr>
          <w:t>AI-principes van de NPO</w:t>
        </w:r>
      </w:hyperlink>
      <w:r w:rsidR="0086137C" w:rsidRPr="002E54FE">
        <w:rPr>
          <w:sz w:val="20"/>
          <w:szCs w:val="20"/>
        </w:rPr>
        <w:t xml:space="preserve">, deze richtlijnen en de wet- en regelgeving, </w:t>
      </w:r>
      <w:r w:rsidR="001E1396" w:rsidRPr="002E54FE">
        <w:rPr>
          <w:sz w:val="20"/>
          <w:szCs w:val="20"/>
        </w:rPr>
        <w:t>open voor het experimenteren en het gebruik van AI-diensten.</w:t>
      </w:r>
    </w:p>
    <w:p w14:paraId="299E6C26" w14:textId="77777777" w:rsidR="001E1396" w:rsidRPr="002E54FE" w:rsidRDefault="001E1396" w:rsidP="00C41193">
      <w:pPr>
        <w:rPr>
          <w:sz w:val="20"/>
          <w:szCs w:val="20"/>
        </w:rPr>
      </w:pPr>
    </w:p>
    <w:p w14:paraId="65F6B564" w14:textId="0D45225F" w:rsidR="001E1396" w:rsidRPr="002E54FE" w:rsidRDefault="001E1396" w:rsidP="00C41193">
      <w:pPr>
        <w:rPr>
          <w:sz w:val="20"/>
          <w:szCs w:val="20"/>
        </w:rPr>
      </w:pPr>
      <w:r w:rsidRPr="002E54FE">
        <w:rPr>
          <w:sz w:val="20"/>
          <w:szCs w:val="20"/>
        </w:rPr>
        <w:t>De volgende richtlijnen zijn voor &lt;NAAM OMROEP&gt; van toepassing:</w:t>
      </w:r>
    </w:p>
    <w:p w14:paraId="484CEFC5" w14:textId="77777777" w:rsidR="001E1396" w:rsidRPr="002E54FE" w:rsidRDefault="001E1396" w:rsidP="00C41193">
      <w:pPr>
        <w:rPr>
          <w:sz w:val="20"/>
          <w:szCs w:val="20"/>
        </w:rPr>
      </w:pPr>
    </w:p>
    <w:p w14:paraId="1732B9CD" w14:textId="0BB5FB49" w:rsidR="009164B1" w:rsidRPr="002E54FE" w:rsidRDefault="009164B1" w:rsidP="009164B1">
      <w:pPr>
        <w:pStyle w:val="Lijstalinea"/>
        <w:numPr>
          <w:ilvl w:val="0"/>
          <w:numId w:val="2"/>
        </w:numPr>
        <w:rPr>
          <w:sz w:val="20"/>
          <w:szCs w:val="20"/>
        </w:rPr>
      </w:pPr>
      <w:r w:rsidRPr="002E54FE">
        <w:rPr>
          <w:sz w:val="20"/>
          <w:szCs w:val="20"/>
        </w:rPr>
        <w:t xml:space="preserve">Alle foto’s, video’s, audio en teksten van </w:t>
      </w:r>
      <w:r w:rsidR="00940D36" w:rsidRPr="002E54FE">
        <w:rPr>
          <w:sz w:val="20"/>
          <w:szCs w:val="20"/>
        </w:rPr>
        <w:t xml:space="preserve">&lt;NAAM OMROEP&gt; </w:t>
      </w:r>
      <w:r w:rsidRPr="002E54FE">
        <w:rPr>
          <w:sz w:val="20"/>
          <w:szCs w:val="20"/>
        </w:rPr>
        <w:t>zijn het werk van journalisten. Onze</w:t>
      </w:r>
      <w:r w:rsidR="00940D36" w:rsidRPr="002E54FE">
        <w:rPr>
          <w:sz w:val="20"/>
          <w:szCs w:val="20"/>
        </w:rPr>
        <w:t xml:space="preserve"> p</w:t>
      </w:r>
      <w:r w:rsidRPr="002E54FE">
        <w:rPr>
          <w:sz w:val="20"/>
          <w:szCs w:val="20"/>
        </w:rPr>
        <w:t>ublicaties van mens, dier, natuur of gebeurtenis zijn echt, waargenomen en geregistreerd</w:t>
      </w:r>
      <w:r w:rsidR="00940D36" w:rsidRPr="002E54FE">
        <w:rPr>
          <w:sz w:val="20"/>
          <w:szCs w:val="20"/>
        </w:rPr>
        <w:t xml:space="preserve"> </w:t>
      </w:r>
      <w:r w:rsidRPr="002E54FE">
        <w:rPr>
          <w:sz w:val="20"/>
          <w:szCs w:val="20"/>
        </w:rPr>
        <w:t>door mensen.</w:t>
      </w:r>
    </w:p>
    <w:p w14:paraId="5509BD52" w14:textId="77777777" w:rsidR="00940D36" w:rsidRPr="002E54FE" w:rsidRDefault="00940D36" w:rsidP="00940D36">
      <w:pPr>
        <w:rPr>
          <w:sz w:val="20"/>
          <w:szCs w:val="20"/>
        </w:rPr>
      </w:pPr>
    </w:p>
    <w:p w14:paraId="106B5180" w14:textId="3745067C" w:rsidR="009164B1" w:rsidRPr="002E54FE" w:rsidRDefault="009164B1" w:rsidP="00940D36">
      <w:pPr>
        <w:pStyle w:val="Lijstalinea"/>
        <w:numPr>
          <w:ilvl w:val="0"/>
          <w:numId w:val="2"/>
        </w:numPr>
        <w:rPr>
          <w:sz w:val="20"/>
          <w:szCs w:val="20"/>
        </w:rPr>
      </w:pPr>
      <w:r w:rsidRPr="45814C5E">
        <w:rPr>
          <w:sz w:val="20"/>
          <w:szCs w:val="20"/>
        </w:rPr>
        <w:t>AI-technologie kan in het journalistieke proces voorafgaand aan publicatie wel een</w:t>
      </w:r>
      <w:r w:rsidR="00940D36" w:rsidRPr="45814C5E">
        <w:rPr>
          <w:sz w:val="20"/>
          <w:szCs w:val="20"/>
        </w:rPr>
        <w:t xml:space="preserve"> </w:t>
      </w:r>
      <w:r w:rsidRPr="45814C5E">
        <w:rPr>
          <w:sz w:val="20"/>
          <w:szCs w:val="20"/>
        </w:rPr>
        <w:t>hulpmiddel zijn. Dit begint en eindigt bij een mens, het zogen</w:t>
      </w:r>
      <w:r w:rsidR="4B554A70" w:rsidRPr="45814C5E">
        <w:rPr>
          <w:sz w:val="20"/>
          <w:szCs w:val="20"/>
        </w:rPr>
        <w:t>oe</w:t>
      </w:r>
      <w:r w:rsidRPr="45814C5E">
        <w:rPr>
          <w:sz w:val="20"/>
          <w:szCs w:val="20"/>
        </w:rPr>
        <w:t>mde “human-in-</w:t>
      </w:r>
      <w:proofErr w:type="spellStart"/>
      <w:r w:rsidRPr="45814C5E">
        <w:rPr>
          <w:sz w:val="20"/>
          <w:szCs w:val="20"/>
        </w:rPr>
        <w:t>the</w:t>
      </w:r>
      <w:proofErr w:type="spellEnd"/>
      <w:r w:rsidRPr="45814C5E">
        <w:rPr>
          <w:sz w:val="20"/>
          <w:szCs w:val="20"/>
        </w:rPr>
        <w:t>-loop-principe"</w:t>
      </w:r>
      <w:r w:rsidR="003F5A82" w:rsidRPr="45814C5E">
        <w:rPr>
          <w:sz w:val="20"/>
          <w:szCs w:val="20"/>
        </w:rPr>
        <w:t>.</w:t>
      </w:r>
    </w:p>
    <w:p w14:paraId="645E7A4A" w14:textId="77777777" w:rsidR="00940D36" w:rsidRPr="002E54FE" w:rsidRDefault="00940D36" w:rsidP="00940D36">
      <w:pPr>
        <w:rPr>
          <w:sz w:val="20"/>
          <w:szCs w:val="20"/>
        </w:rPr>
      </w:pPr>
    </w:p>
    <w:p w14:paraId="44D8FE42" w14:textId="08A0EF90" w:rsidR="009164B1" w:rsidRPr="002E54FE" w:rsidRDefault="009164B1" w:rsidP="00940D36">
      <w:pPr>
        <w:pStyle w:val="Lijstalinea"/>
        <w:numPr>
          <w:ilvl w:val="0"/>
          <w:numId w:val="2"/>
        </w:numPr>
        <w:rPr>
          <w:sz w:val="20"/>
          <w:szCs w:val="20"/>
        </w:rPr>
      </w:pPr>
      <w:r w:rsidRPr="002E54FE">
        <w:rPr>
          <w:sz w:val="20"/>
          <w:szCs w:val="20"/>
        </w:rPr>
        <w:t>Het doel voor het gebruik van AI als hulpmiddel moet vooraf altijd duidelijk en onderbouwd</w:t>
      </w:r>
      <w:r w:rsidR="00940D36" w:rsidRPr="002E54FE">
        <w:rPr>
          <w:sz w:val="20"/>
          <w:szCs w:val="20"/>
        </w:rPr>
        <w:t xml:space="preserve"> </w:t>
      </w:r>
      <w:r w:rsidRPr="002E54FE">
        <w:rPr>
          <w:sz w:val="20"/>
          <w:szCs w:val="20"/>
        </w:rPr>
        <w:t>zijn. De controleerbaarheid van de data waarop de AI-technologie getraind is en het</w:t>
      </w:r>
      <w:r w:rsidR="00940D36" w:rsidRPr="002E54FE">
        <w:rPr>
          <w:sz w:val="20"/>
          <w:szCs w:val="20"/>
        </w:rPr>
        <w:t xml:space="preserve"> </w:t>
      </w:r>
      <w:r w:rsidRPr="002E54FE">
        <w:rPr>
          <w:sz w:val="20"/>
          <w:szCs w:val="20"/>
        </w:rPr>
        <w:t>kunnen reproduceren van het proces zijn daarbij belangrijke voorwaarden.</w:t>
      </w:r>
      <w:r w:rsidR="00963BB4" w:rsidRPr="002E54FE">
        <w:rPr>
          <w:sz w:val="20"/>
          <w:szCs w:val="20"/>
        </w:rPr>
        <w:t xml:space="preserve"> Vraag jezelf daarnaast telkens af of het gebruik van AI iets toevoegt in het journalistieke proces.</w:t>
      </w:r>
    </w:p>
    <w:p w14:paraId="2AE13DD8" w14:textId="77777777" w:rsidR="00940D36" w:rsidRPr="002E54FE" w:rsidRDefault="00940D36" w:rsidP="00940D36">
      <w:pPr>
        <w:rPr>
          <w:sz w:val="20"/>
          <w:szCs w:val="20"/>
        </w:rPr>
      </w:pPr>
    </w:p>
    <w:p w14:paraId="37DB7865" w14:textId="0E1B2937" w:rsidR="009164B1" w:rsidRPr="002E54FE" w:rsidRDefault="009164B1" w:rsidP="00940D36">
      <w:pPr>
        <w:pStyle w:val="Lijstalinea"/>
        <w:numPr>
          <w:ilvl w:val="0"/>
          <w:numId w:val="2"/>
        </w:numPr>
        <w:rPr>
          <w:sz w:val="20"/>
          <w:szCs w:val="20"/>
        </w:rPr>
      </w:pPr>
      <w:r w:rsidRPr="002E54FE">
        <w:rPr>
          <w:sz w:val="20"/>
          <w:szCs w:val="20"/>
        </w:rPr>
        <w:t>In de gevallen waarin we gebruik maken van AI-technologie als hulpmiddel bij journalistiek</w:t>
      </w:r>
      <w:r w:rsidR="00940D36" w:rsidRPr="002E54FE">
        <w:rPr>
          <w:sz w:val="20"/>
          <w:szCs w:val="20"/>
        </w:rPr>
        <w:t xml:space="preserve"> </w:t>
      </w:r>
      <w:r w:rsidRPr="002E54FE">
        <w:rPr>
          <w:sz w:val="20"/>
          <w:szCs w:val="20"/>
        </w:rPr>
        <w:t>onderzoek, dan zijn we daar ook richting ons publiek transparant over. We vermelden bij</w:t>
      </w:r>
      <w:r w:rsidR="00940D36" w:rsidRPr="002E54FE">
        <w:rPr>
          <w:sz w:val="20"/>
          <w:szCs w:val="20"/>
        </w:rPr>
        <w:t xml:space="preserve"> </w:t>
      </w:r>
      <w:r w:rsidRPr="002E54FE">
        <w:rPr>
          <w:sz w:val="20"/>
          <w:szCs w:val="20"/>
        </w:rPr>
        <w:t>onze producties welke technologie is gebruikt en met welke doeleinden.</w:t>
      </w:r>
    </w:p>
    <w:p w14:paraId="79462A04" w14:textId="77777777" w:rsidR="00940D36" w:rsidRPr="002E54FE" w:rsidRDefault="00940D36" w:rsidP="00940D36">
      <w:pPr>
        <w:rPr>
          <w:sz w:val="20"/>
          <w:szCs w:val="20"/>
        </w:rPr>
      </w:pPr>
    </w:p>
    <w:p w14:paraId="50FB75A6" w14:textId="4E8724E1" w:rsidR="009164B1" w:rsidRPr="002E54FE" w:rsidRDefault="009164B1" w:rsidP="009164B1">
      <w:pPr>
        <w:pStyle w:val="Lijstalinea"/>
        <w:numPr>
          <w:ilvl w:val="0"/>
          <w:numId w:val="2"/>
        </w:numPr>
        <w:rPr>
          <w:sz w:val="20"/>
          <w:szCs w:val="20"/>
        </w:rPr>
      </w:pPr>
      <w:r w:rsidRPr="002E54FE">
        <w:rPr>
          <w:sz w:val="20"/>
          <w:szCs w:val="20"/>
        </w:rPr>
        <w:t>Producties waar AI-technologie gebruikt is, doorlopen net als alle andere producties het</w:t>
      </w:r>
      <w:r w:rsidR="00940D36" w:rsidRPr="002E54FE">
        <w:rPr>
          <w:sz w:val="20"/>
          <w:szCs w:val="20"/>
        </w:rPr>
        <w:t xml:space="preserve"> </w:t>
      </w:r>
      <w:r w:rsidRPr="002E54FE">
        <w:rPr>
          <w:sz w:val="20"/>
          <w:szCs w:val="20"/>
        </w:rPr>
        <w:t>reguliere journalistieke proces. Dat wil zeggen: informatie is geverifieerd, gebaseerd op</w:t>
      </w:r>
      <w:r w:rsidR="00940D36" w:rsidRPr="002E54FE">
        <w:rPr>
          <w:sz w:val="20"/>
          <w:szCs w:val="20"/>
        </w:rPr>
        <w:t xml:space="preserve"> </w:t>
      </w:r>
      <w:r w:rsidRPr="002E54FE">
        <w:rPr>
          <w:sz w:val="20"/>
          <w:szCs w:val="20"/>
        </w:rPr>
        <w:t>meerdere bronnen en voor publicatie minimaal door twee paar ogen gecheckt en</w:t>
      </w:r>
      <w:r w:rsidR="00940D36" w:rsidRPr="002E54FE">
        <w:rPr>
          <w:sz w:val="20"/>
          <w:szCs w:val="20"/>
        </w:rPr>
        <w:t xml:space="preserve"> </w:t>
      </w:r>
      <w:r w:rsidRPr="002E54FE">
        <w:rPr>
          <w:sz w:val="20"/>
          <w:szCs w:val="20"/>
        </w:rPr>
        <w:t>goedgekeurd.</w:t>
      </w:r>
      <w:r w:rsidR="001643EA" w:rsidRPr="002E54FE">
        <w:rPr>
          <w:sz w:val="20"/>
          <w:szCs w:val="20"/>
        </w:rPr>
        <w:t xml:space="preserve"> We zijn ons tevens bewust dat leveranciers van content gebruik kunnen maken van AI en handelen naar dit inzicht.</w:t>
      </w:r>
    </w:p>
    <w:p w14:paraId="3B466C7E" w14:textId="77777777" w:rsidR="00940D36" w:rsidRPr="002E54FE" w:rsidRDefault="00940D36" w:rsidP="00940D36">
      <w:pPr>
        <w:rPr>
          <w:sz w:val="20"/>
          <w:szCs w:val="20"/>
        </w:rPr>
      </w:pPr>
    </w:p>
    <w:p w14:paraId="40F4EEE2" w14:textId="7C833517" w:rsidR="009F1AA5" w:rsidRPr="002E54FE" w:rsidRDefault="009164B1" w:rsidP="00C41193">
      <w:pPr>
        <w:pStyle w:val="Lijstalinea"/>
        <w:numPr>
          <w:ilvl w:val="0"/>
          <w:numId w:val="2"/>
        </w:numPr>
        <w:rPr>
          <w:sz w:val="20"/>
          <w:szCs w:val="20"/>
        </w:rPr>
      </w:pPr>
      <w:r w:rsidRPr="002E54FE">
        <w:rPr>
          <w:sz w:val="20"/>
          <w:szCs w:val="20"/>
        </w:rPr>
        <w:t>Als altijd beschermen we de privacy en integriteit van onze bronnen, vertrouwelijke</w:t>
      </w:r>
      <w:r w:rsidR="00940D36" w:rsidRPr="002E54FE">
        <w:rPr>
          <w:sz w:val="20"/>
          <w:szCs w:val="20"/>
        </w:rPr>
        <w:t xml:space="preserve"> </w:t>
      </w:r>
      <w:r w:rsidRPr="002E54FE">
        <w:rPr>
          <w:sz w:val="20"/>
          <w:szCs w:val="20"/>
        </w:rPr>
        <w:t xml:space="preserve">informatie wordt niet gedeeld met externe softwaresystemen en AI-tools. Data </w:t>
      </w:r>
      <w:r w:rsidR="00EC34E1" w:rsidRPr="002E54FE">
        <w:rPr>
          <w:sz w:val="20"/>
          <w:szCs w:val="20"/>
        </w:rPr>
        <w:t xml:space="preserve">dat wel gebruikt wordt in tools </w:t>
      </w:r>
      <w:r w:rsidR="00F26D61" w:rsidRPr="002E54FE">
        <w:rPr>
          <w:sz w:val="20"/>
          <w:szCs w:val="20"/>
        </w:rPr>
        <w:t>in systemen of op servers van anderen</w:t>
      </w:r>
      <w:r w:rsidR="00EC34E1" w:rsidRPr="002E54FE">
        <w:rPr>
          <w:sz w:val="20"/>
          <w:szCs w:val="20"/>
        </w:rPr>
        <w:t xml:space="preserve">, </w:t>
      </w:r>
      <w:r w:rsidRPr="002E54FE">
        <w:rPr>
          <w:sz w:val="20"/>
          <w:szCs w:val="20"/>
        </w:rPr>
        <w:t>is altijd en alleen openbare</w:t>
      </w:r>
      <w:r w:rsidR="00940D36" w:rsidRPr="002E54FE">
        <w:rPr>
          <w:sz w:val="20"/>
          <w:szCs w:val="20"/>
        </w:rPr>
        <w:t xml:space="preserve"> </w:t>
      </w:r>
      <w:r w:rsidRPr="002E54FE">
        <w:rPr>
          <w:sz w:val="20"/>
          <w:szCs w:val="20"/>
        </w:rPr>
        <w:t>data.</w:t>
      </w:r>
      <w:r w:rsidR="005E2E71" w:rsidRPr="002E54FE">
        <w:rPr>
          <w:sz w:val="20"/>
          <w:szCs w:val="20"/>
        </w:rPr>
        <w:t xml:space="preserve"> We zijn ons hiervan bewust wanneer we transcriberen</w:t>
      </w:r>
      <w:r w:rsidR="002E54FE" w:rsidRPr="002E54FE">
        <w:rPr>
          <w:sz w:val="20"/>
          <w:szCs w:val="20"/>
        </w:rPr>
        <w:t>, aan</w:t>
      </w:r>
      <w:r w:rsidR="009F1AA5" w:rsidRPr="002E54FE">
        <w:rPr>
          <w:sz w:val="20"/>
          <w:szCs w:val="20"/>
        </w:rPr>
        <w:t xml:space="preserve"> gevoelige onderzoeksjournalistiek </w:t>
      </w:r>
      <w:r w:rsidR="002E54FE" w:rsidRPr="002E54FE">
        <w:rPr>
          <w:sz w:val="20"/>
          <w:szCs w:val="20"/>
        </w:rPr>
        <w:t>werken of nieuws onder embargo verwerken</w:t>
      </w:r>
      <w:r w:rsidR="009F1AA5" w:rsidRPr="002E54FE">
        <w:rPr>
          <w:sz w:val="20"/>
          <w:szCs w:val="20"/>
        </w:rPr>
        <w:t>.</w:t>
      </w:r>
    </w:p>
    <w:p w14:paraId="4DC325F8" w14:textId="77777777" w:rsidR="009F1AA5" w:rsidRPr="002E54FE" w:rsidRDefault="009F1AA5" w:rsidP="009F1AA5">
      <w:pPr>
        <w:rPr>
          <w:sz w:val="20"/>
          <w:szCs w:val="20"/>
        </w:rPr>
      </w:pPr>
    </w:p>
    <w:p w14:paraId="10D481DC" w14:textId="252DAAF2" w:rsidR="001D4D07" w:rsidRPr="002E54FE" w:rsidRDefault="00F26D61" w:rsidP="00C41193">
      <w:pPr>
        <w:pStyle w:val="Lijstalinea"/>
        <w:numPr>
          <w:ilvl w:val="0"/>
          <w:numId w:val="2"/>
        </w:numPr>
        <w:rPr>
          <w:sz w:val="20"/>
          <w:szCs w:val="20"/>
        </w:rPr>
      </w:pPr>
      <w:r w:rsidRPr="002E54FE">
        <w:rPr>
          <w:sz w:val="20"/>
          <w:szCs w:val="20"/>
        </w:rPr>
        <w:t>We zijn ons bewust</w:t>
      </w:r>
      <w:r w:rsidR="0095033E" w:rsidRPr="002E54FE">
        <w:rPr>
          <w:sz w:val="20"/>
          <w:szCs w:val="20"/>
        </w:rPr>
        <w:t xml:space="preserve"> d</w:t>
      </w:r>
      <w:r w:rsidR="00C41193" w:rsidRPr="002E54FE">
        <w:rPr>
          <w:sz w:val="20"/>
          <w:szCs w:val="20"/>
        </w:rPr>
        <w:t>at AI-systemen zijn getraind met vele databronnen, waarbij er vaak geen toestemming is gegeven voor het gebruik ervan</w:t>
      </w:r>
      <w:r w:rsidRPr="002E54FE">
        <w:rPr>
          <w:sz w:val="20"/>
          <w:szCs w:val="20"/>
        </w:rPr>
        <w:t xml:space="preserve"> (plagiaat)</w:t>
      </w:r>
      <w:r w:rsidR="00C41193" w:rsidRPr="002E54FE">
        <w:rPr>
          <w:sz w:val="20"/>
          <w:szCs w:val="20"/>
        </w:rPr>
        <w:t xml:space="preserve">. </w:t>
      </w:r>
      <w:r w:rsidR="0072333F" w:rsidRPr="002E54FE">
        <w:rPr>
          <w:sz w:val="20"/>
          <w:szCs w:val="20"/>
        </w:rPr>
        <w:t>Er</w:t>
      </w:r>
      <w:r w:rsidR="00C41193" w:rsidRPr="002E54FE">
        <w:rPr>
          <w:rFonts w:ascii="Calibri" w:eastAsia="Calibri" w:hAnsi="Calibri" w:cs="Calibri"/>
          <w:color w:val="FF0000"/>
          <w:sz w:val="20"/>
          <w:szCs w:val="20"/>
        </w:rPr>
        <w:t xml:space="preserve"> </w:t>
      </w:r>
      <w:r w:rsidR="00C41193" w:rsidRPr="002E54FE">
        <w:rPr>
          <w:rFonts w:ascii="Calibri" w:eastAsia="Calibri" w:hAnsi="Calibri" w:cs="Calibri"/>
          <w:sz w:val="20"/>
          <w:szCs w:val="20"/>
        </w:rPr>
        <w:t xml:space="preserve">zijn </w:t>
      </w:r>
      <w:r w:rsidRPr="002E54FE">
        <w:rPr>
          <w:rFonts w:ascii="Calibri" w:eastAsia="Calibri" w:hAnsi="Calibri" w:cs="Calibri"/>
          <w:sz w:val="20"/>
          <w:szCs w:val="20"/>
        </w:rPr>
        <w:t xml:space="preserve">daarnaast </w:t>
      </w:r>
      <w:r w:rsidR="00C41193" w:rsidRPr="002E54FE">
        <w:rPr>
          <w:rFonts w:ascii="Calibri" w:eastAsia="Calibri" w:hAnsi="Calibri" w:cs="Calibri"/>
          <w:sz w:val="20"/>
          <w:szCs w:val="20"/>
        </w:rPr>
        <w:t>kansen op fouten</w:t>
      </w:r>
      <w:r w:rsidR="005E440D" w:rsidRPr="002E54FE">
        <w:rPr>
          <w:rFonts w:ascii="Calibri" w:eastAsia="Calibri" w:hAnsi="Calibri" w:cs="Calibri"/>
          <w:sz w:val="20"/>
          <w:szCs w:val="20"/>
        </w:rPr>
        <w:t xml:space="preserve"> door vervuiling van de tr</w:t>
      </w:r>
      <w:r w:rsidR="002D7F30">
        <w:rPr>
          <w:rFonts w:ascii="Calibri" w:eastAsia="Calibri" w:hAnsi="Calibri" w:cs="Calibri"/>
          <w:sz w:val="20"/>
          <w:szCs w:val="20"/>
        </w:rPr>
        <w:t>ainingsdata</w:t>
      </w:r>
      <w:r w:rsidR="00C41193" w:rsidRPr="002E54FE">
        <w:rPr>
          <w:rFonts w:ascii="Calibri" w:eastAsia="Calibri" w:hAnsi="Calibri" w:cs="Calibri"/>
          <w:sz w:val="20"/>
          <w:szCs w:val="20"/>
        </w:rPr>
        <w:t xml:space="preserve"> (hallucinaties) of vooroordelen (bias).</w:t>
      </w:r>
      <w:r w:rsidR="00D810AA" w:rsidRPr="002E54FE">
        <w:rPr>
          <w:sz w:val="20"/>
          <w:szCs w:val="20"/>
        </w:rPr>
        <w:t xml:space="preserve"> Dit kan de resultaten </w:t>
      </w:r>
      <w:r w:rsidR="009F1AA5" w:rsidRPr="002E54FE">
        <w:rPr>
          <w:sz w:val="20"/>
          <w:szCs w:val="20"/>
        </w:rPr>
        <w:t>beïnvloeden</w:t>
      </w:r>
      <w:r w:rsidR="00D810AA" w:rsidRPr="002E54FE">
        <w:rPr>
          <w:sz w:val="20"/>
          <w:szCs w:val="20"/>
        </w:rPr>
        <w:t>.</w:t>
      </w:r>
    </w:p>
    <w:p w14:paraId="34DFFC12" w14:textId="77777777" w:rsidR="009F1AA5" w:rsidRPr="002E54FE" w:rsidRDefault="009F1AA5" w:rsidP="009F1AA5">
      <w:pPr>
        <w:rPr>
          <w:sz w:val="20"/>
          <w:szCs w:val="20"/>
        </w:rPr>
      </w:pPr>
    </w:p>
    <w:p w14:paraId="29105DCB" w14:textId="3E586667" w:rsidR="009F1AA5" w:rsidRPr="002E54FE" w:rsidRDefault="009F1AA5" w:rsidP="00C41193">
      <w:pPr>
        <w:pStyle w:val="Lijstalinea"/>
        <w:numPr>
          <w:ilvl w:val="0"/>
          <w:numId w:val="2"/>
        </w:numPr>
        <w:rPr>
          <w:sz w:val="20"/>
          <w:szCs w:val="20"/>
        </w:rPr>
      </w:pPr>
      <w:r w:rsidRPr="002E54FE">
        <w:rPr>
          <w:sz w:val="20"/>
          <w:szCs w:val="20"/>
        </w:rPr>
        <w:t xml:space="preserve">De omroep investeert tijd </w:t>
      </w:r>
      <w:r w:rsidR="002E72F4" w:rsidRPr="002E54FE">
        <w:rPr>
          <w:sz w:val="20"/>
          <w:szCs w:val="20"/>
        </w:rPr>
        <w:t>in een</w:t>
      </w:r>
      <w:r w:rsidRPr="002E54FE">
        <w:rPr>
          <w:sz w:val="20"/>
          <w:szCs w:val="20"/>
        </w:rPr>
        <w:t xml:space="preserve"> AI-ambassadeur</w:t>
      </w:r>
      <w:r w:rsidR="002E72F4" w:rsidRPr="002E54FE">
        <w:rPr>
          <w:sz w:val="20"/>
          <w:szCs w:val="20"/>
        </w:rPr>
        <w:t xml:space="preserve"> die de ontwikkelingen volgt en kan helpen bij het maken van keuzes</w:t>
      </w:r>
      <w:r w:rsidR="00A12D3D" w:rsidRPr="002E54FE">
        <w:rPr>
          <w:sz w:val="20"/>
          <w:szCs w:val="20"/>
        </w:rPr>
        <w:t xml:space="preserve"> </w:t>
      </w:r>
      <w:r w:rsidR="00D64F5B" w:rsidRPr="002E54FE">
        <w:rPr>
          <w:sz w:val="20"/>
          <w:szCs w:val="20"/>
        </w:rPr>
        <w:t xml:space="preserve">-in overleg met de hoofdredactie- </w:t>
      </w:r>
      <w:r w:rsidR="00A12D3D" w:rsidRPr="002E54FE">
        <w:rPr>
          <w:sz w:val="20"/>
          <w:szCs w:val="20"/>
        </w:rPr>
        <w:t>over de inzet van AI in een (journalistiek) proces.</w:t>
      </w:r>
      <w:r w:rsidR="00D64F5B" w:rsidRPr="002E54FE">
        <w:rPr>
          <w:sz w:val="20"/>
          <w:szCs w:val="20"/>
        </w:rPr>
        <w:t xml:space="preserve"> Ook zorgt deze ambassadeur voor bewustzijn en opleiding binnen de organisatie</w:t>
      </w:r>
      <w:r w:rsidR="008F3043" w:rsidRPr="002E54FE">
        <w:rPr>
          <w:sz w:val="20"/>
          <w:szCs w:val="20"/>
        </w:rPr>
        <w:t>.</w:t>
      </w:r>
    </w:p>
    <w:p w14:paraId="0C9AAFC3" w14:textId="77777777" w:rsidR="00087383" w:rsidRPr="002E54FE" w:rsidRDefault="00087383" w:rsidP="00087383">
      <w:pPr>
        <w:rPr>
          <w:sz w:val="20"/>
          <w:szCs w:val="20"/>
        </w:rPr>
      </w:pPr>
    </w:p>
    <w:p w14:paraId="25558443" w14:textId="1CE48ED7" w:rsidR="00087383" w:rsidRPr="002E54FE" w:rsidRDefault="00087383" w:rsidP="00087383">
      <w:pPr>
        <w:pStyle w:val="Lijstalinea"/>
        <w:numPr>
          <w:ilvl w:val="0"/>
          <w:numId w:val="2"/>
        </w:numPr>
        <w:rPr>
          <w:sz w:val="20"/>
          <w:szCs w:val="20"/>
        </w:rPr>
      </w:pPr>
      <w:r w:rsidRPr="002E54FE">
        <w:rPr>
          <w:sz w:val="20"/>
          <w:szCs w:val="20"/>
        </w:rPr>
        <w:t>De eindredactie en AI-ambassadeur zijn op de hoogte van het gebruik van AI-tools</w:t>
      </w:r>
      <w:r w:rsidR="00F268E8" w:rsidRPr="002E54FE">
        <w:rPr>
          <w:sz w:val="20"/>
          <w:szCs w:val="20"/>
        </w:rPr>
        <w:t xml:space="preserve"> door medewerkers. De organisatie kijkt indien nodig of een betaalde versie van een dienst </w:t>
      </w:r>
      <w:r w:rsidR="0036750D" w:rsidRPr="002E54FE">
        <w:rPr>
          <w:sz w:val="20"/>
          <w:szCs w:val="20"/>
        </w:rPr>
        <w:t>kan worden aangeschaft</w:t>
      </w:r>
      <w:r w:rsidR="00706FCB" w:rsidRPr="002E54FE">
        <w:rPr>
          <w:sz w:val="20"/>
          <w:szCs w:val="20"/>
        </w:rPr>
        <w:t xml:space="preserve"> om veiliger gebruik te stimuleren.</w:t>
      </w:r>
    </w:p>
    <w:p w14:paraId="7842D710" w14:textId="77777777" w:rsidR="00C41193" w:rsidRPr="002E54FE" w:rsidRDefault="00C41193" w:rsidP="00C41193">
      <w:pPr>
        <w:rPr>
          <w:sz w:val="20"/>
          <w:szCs w:val="20"/>
        </w:rPr>
      </w:pPr>
    </w:p>
    <w:p w14:paraId="2B751EEB" w14:textId="6EA61476" w:rsidR="00C41193" w:rsidRPr="002E54FE" w:rsidRDefault="00C41193" w:rsidP="00C41193">
      <w:pPr>
        <w:rPr>
          <w:sz w:val="20"/>
          <w:szCs w:val="20"/>
        </w:rPr>
      </w:pPr>
      <w:r w:rsidRPr="002E54FE">
        <w:rPr>
          <w:sz w:val="20"/>
          <w:szCs w:val="20"/>
        </w:rPr>
        <w:t xml:space="preserve">De lokale publieke omroepen staan open voor ontwikkelingen van kunstmatige intelligentie en volgen deze met kritische interesse. Het </w:t>
      </w:r>
      <w:r w:rsidR="00A51431" w:rsidRPr="002E54FE">
        <w:rPr>
          <w:sz w:val="20"/>
          <w:szCs w:val="20"/>
        </w:rPr>
        <w:t>kader</w:t>
      </w:r>
      <w:r w:rsidRPr="002E54FE">
        <w:rPr>
          <w:sz w:val="20"/>
          <w:szCs w:val="20"/>
        </w:rPr>
        <w:t xml:space="preserve"> is daarom onderhevig aan veranderingen.</w:t>
      </w:r>
    </w:p>
    <w:p w14:paraId="0BC0370D" w14:textId="77777777" w:rsidR="002E54FE" w:rsidRPr="00706FCB" w:rsidRDefault="002E54FE" w:rsidP="00C41193">
      <w:pPr>
        <w:rPr>
          <w:sz w:val="21"/>
          <w:szCs w:val="21"/>
        </w:rPr>
      </w:pPr>
    </w:p>
    <w:p w14:paraId="2A29DDEB" w14:textId="1D355909" w:rsidR="00121E8E" w:rsidRPr="007909D2" w:rsidRDefault="004974CF" w:rsidP="00121E8E">
      <w:pPr>
        <w:rPr>
          <w:b/>
          <w:bCs/>
          <w:sz w:val="22"/>
          <w:szCs w:val="22"/>
        </w:rPr>
      </w:pPr>
      <w:r w:rsidRPr="007909D2">
        <w:rPr>
          <w:b/>
          <w:bCs/>
          <w:sz w:val="22"/>
          <w:szCs w:val="22"/>
        </w:rPr>
        <w:lastRenderedPageBreak/>
        <w:t>Toepassing van AI binnen de organisatie</w:t>
      </w:r>
    </w:p>
    <w:p w14:paraId="3AF26C80" w14:textId="77777777" w:rsidR="00143823" w:rsidRPr="007909D2" w:rsidRDefault="00143823" w:rsidP="00121E8E">
      <w:pPr>
        <w:rPr>
          <w:sz w:val="22"/>
          <w:szCs w:val="22"/>
        </w:rPr>
      </w:pPr>
    </w:p>
    <w:p w14:paraId="046BF78B" w14:textId="34D22D23" w:rsidR="00121E8E" w:rsidRPr="007909D2" w:rsidRDefault="00143823" w:rsidP="00121E8E">
      <w:pPr>
        <w:rPr>
          <w:sz w:val="22"/>
          <w:szCs w:val="22"/>
        </w:rPr>
      </w:pPr>
      <w:r w:rsidRPr="007909D2">
        <w:rPr>
          <w:sz w:val="22"/>
          <w:szCs w:val="22"/>
        </w:rPr>
        <w:t>&lt;NAAM OMROEP&gt;</w:t>
      </w:r>
      <w:r w:rsidR="00121E8E" w:rsidRPr="007909D2">
        <w:rPr>
          <w:sz w:val="22"/>
          <w:szCs w:val="22"/>
        </w:rPr>
        <w:t xml:space="preserve"> staat niet afwijzend tegenover het gebruik van AI en soortgelijke diensten indien dit bijvoorbeeld bijdraagt aan de efficiëntie of kwalitatieve verbeteringen van werkzaamheden, mits het behoedzaam wordt gedaan en wet- en regelgeving hierin niet worden genegeerd.</w:t>
      </w:r>
    </w:p>
    <w:p w14:paraId="3D043E1A" w14:textId="77777777" w:rsidR="00121E8E" w:rsidRPr="007909D2" w:rsidRDefault="00121E8E" w:rsidP="00121E8E">
      <w:pPr>
        <w:rPr>
          <w:sz w:val="22"/>
          <w:szCs w:val="22"/>
        </w:rPr>
      </w:pPr>
    </w:p>
    <w:p w14:paraId="66CF4488" w14:textId="607DD9B4" w:rsidR="00121E8E" w:rsidRPr="007909D2" w:rsidRDefault="00121E8E" w:rsidP="00121E8E">
      <w:pPr>
        <w:rPr>
          <w:sz w:val="22"/>
          <w:szCs w:val="22"/>
        </w:rPr>
      </w:pPr>
      <w:r w:rsidRPr="007909D2">
        <w:rPr>
          <w:sz w:val="22"/>
          <w:szCs w:val="22"/>
        </w:rPr>
        <w:t>Bij het delen, verzenden of publiceren (met behulp van) van AI gemaakte documenten, sheets</w:t>
      </w:r>
      <w:r w:rsidR="00143823" w:rsidRPr="007909D2">
        <w:rPr>
          <w:sz w:val="22"/>
          <w:szCs w:val="22"/>
        </w:rPr>
        <w:t>, e-mails</w:t>
      </w:r>
      <w:r w:rsidRPr="007909D2">
        <w:rPr>
          <w:sz w:val="22"/>
          <w:szCs w:val="22"/>
        </w:rPr>
        <w:t xml:space="preserve"> of andere vormen van content, is een menselijke controle op de output altijd nodig. De opdrachtgever</w:t>
      </w:r>
      <w:r w:rsidR="00414E5F" w:rsidRPr="007909D2">
        <w:rPr>
          <w:sz w:val="22"/>
          <w:szCs w:val="22"/>
        </w:rPr>
        <w:t xml:space="preserve"> (dus de medewerker)</w:t>
      </w:r>
      <w:r w:rsidRPr="007909D2">
        <w:rPr>
          <w:sz w:val="22"/>
          <w:szCs w:val="22"/>
        </w:rPr>
        <w:t xml:space="preserve"> aan de AI-dienst is te allen tijde verantwoordelijk voor het gebruik van de diensten in zijn of haar werkzaamheden.</w:t>
      </w:r>
    </w:p>
    <w:p w14:paraId="3885147C" w14:textId="77777777" w:rsidR="00121E8E" w:rsidRPr="007909D2" w:rsidRDefault="00121E8E" w:rsidP="00121E8E">
      <w:pPr>
        <w:rPr>
          <w:sz w:val="22"/>
          <w:szCs w:val="22"/>
        </w:rPr>
      </w:pPr>
    </w:p>
    <w:p w14:paraId="646FB548" w14:textId="279F70D3" w:rsidR="00121E8E" w:rsidRPr="007909D2" w:rsidRDefault="00121E8E" w:rsidP="00121E8E">
      <w:pPr>
        <w:rPr>
          <w:color w:val="FF0000"/>
          <w:sz w:val="22"/>
          <w:szCs w:val="22"/>
        </w:rPr>
      </w:pPr>
      <w:r w:rsidRPr="007909D2">
        <w:rPr>
          <w:sz w:val="22"/>
          <w:szCs w:val="22"/>
        </w:rPr>
        <w:t>Taalmodellen kunnen een assistentenrol spelen in het samenvatten van teksten, het vinden van templates voor documentatie, herschrijven van eigen teksten of grammatica- en spelfoutcontrole. Het is echter geen volledige vervanger voor werkzaamheden of andere applicaties.</w:t>
      </w:r>
    </w:p>
    <w:p w14:paraId="2C8A7C00" w14:textId="77777777" w:rsidR="00121E8E" w:rsidRPr="007909D2" w:rsidRDefault="00121E8E" w:rsidP="00121E8E">
      <w:pPr>
        <w:rPr>
          <w:sz w:val="22"/>
          <w:szCs w:val="22"/>
        </w:rPr>
      </w:pPr>
    </w:p>
    <w:p w14:paraId="57C3D49B" w14:textId="12425838" w:rsidR="00121E8E" w:rsidRPr="007909D2" w:rsidRDefault="00121E8E" w:rsidP="00121E8E">
      <w:pPr>
        <w:rPr>
          <w:sz w:val="22"/>
          <w:szCs w:val="22"/>
        </w:rPr>
      </w:pPr>
      <w:r w:rsidRPr="007909D2">
        <w:rPr>
          <w:sz w:val="22"/>
          <w:szCs w:val="22"/>
        </w:rPr>
        <w:t xml:space="preserve">Medewerkers van </w:t>
      </w:r>
      <w:r w:rsidR="005E440D" w:rsidRPr="007909D2">
        <w:rPr>
          <w:sz w:val="22"/>
          <w:szCs w:val="22"/>
        </w:rPr>
        <w:t xml:space="preserve">&lt;NAAM OMROEP&gt; </w:t>
      </w:r>
      <w:r w:rsidRPr="007909D2">
        <w:rPr>
          <w:sz w:val="22"/>
          <w:szCs w:val="22"/>
        </w:rPr>
        <w:t>zijn zich bewust van de mogelijke nadelige effecten en de tekortkomingen van de technieken, denk aan vooroordelen (door vervuiling van trainingsdata), hallucinaties (aannames die als feiten worden gepresenteerd) en plagiaat (auteursrechtelijke stukken die verwerkt zitten in de antwoorden).</w:t>
      </w:r>
    </w:p>
    <w:p w14:paraId="0EC01887" w14:textId="77777777" w:rsidR="00121E8E" w:rsidRPr="007909D2" w:rsidRDefault="00121E8E" w:rsidP="00121E8E">
      <w:pPr>
        <w:rPr>
          <w:sz w:val="22"/>
          <w:szCs w:val="22"/>
        </w:rPr>
      </w:pPr>
    </w:p>
    <w:p w14:paraId="7A799AD4" w14:textId="77777777" w:rsidR="00121E8E" w:rsidRPr="007909D2" w:rsidRDefault="00121E8E" w:rsidP="00121E8E">
      <w:pPr>
        <w:rPr>
          <w:sz w:val="22"/>
          <w:szCs w:val="22"/>
        </w:rPr>
      </w:pPr>
      <w:r w:rsidRPr="007909D2">
        <w:rPr>
          <w:sz w:val="22"/>
          <w:szCs w:val="22"/>
        </w:rPr>
        <w:t>Er wordt zorgvuldig omgegaan met bedrijfs- en privacygevoelige gegevens:</w:t>
      </w:r>
    </w:p>
    <w:p w14:paraId="2635A22A" w14:textId="6DF89AA4" w:rsidR="00121E8E" w:rsidRPr="007909D2" w:rsidRDefault="00121E8E" w:rsidP="00121E8E">
      <w:pPr>
        <w:pStyle w:val="Lijstalinea"/>
        <w:numPr>
          <w:ilvl w:val="1"/>
          <w:numId w:val="1"/>
        </w:numPr>
        <w:rPr>
          <w:sz w:val="22"/>
          <w:szCs w:val="22"/>
        </w:rPr>
      </w:pPr>
      <w:r w:rsidRPr="007909D2">
        <w:rPr>
          <w:sz w:val="22"/>
          <w:szCs w:val="22"/>
        </w:rPr>
        <w:t xml:space="preserve">Bij documenten, teksten of andere content die </w:t>
      </w:r>
      <w:r w:rsidRPr="007909D2">
        <w:rPr>
          <w:b/>
          <w:bCs/>
          <w:sz w:val="22"/>
          <w:szCs w:val="22"/>
        </w:rPr>
        <w:t>openbaar zijn (geweest)</w:t>
      </w:r>
      <w:r w:rsidRPr="007909D2">
        <w:rPr>
          <w:sz w:val="22"/>
          <w:szCs w:val="22"/>
        </w:rPr>
        <w:t xml:space="preserve">, kunnen AI-diensten worden gebruikt </w:t>
      </w:r>
      <w:r w:rsidR="005255B3" w:rsidRPr="007909D2">
        <w:rPr>
          <w:sz w:val="22"/>
          <w:szCs w:val="22"/>
        </w:rPr>
        <w:t xml:space="preserve">die de input mogelijk </w:t>
      </w:r>
      <w:r w:rsidRPr="007909D2">
        <w:rPr>
          <w:sz w:val="22"/>
          <w:szCs w:val="22"/>
        </w:rPr>
        <w:t>gebruiken om de systemen te trainen.</w:t>
      </w:r>
    </w:p>
    <w:p w14:paraId="729AF55A" w14:textId="77777777" w:rsidR="00121E8E" w:rsidRPr="007909D2" w:rsidRDefault="00121E8E" w:rsidP="00121E8E">
      <w:pPr>
        <w:pStyle w:val="Lijstalinea"/>
        <w:numPr>
          <w:ilvl w:val="1"/>
          <w:numId w:val="1"/>
        </w:numPr>
        <w:rPr>
          <w:sz w:val="22"/>
          <w:szCs w:val="22"/>
        </w:rPr>
      </w:pPr>
      <w:r w:rsidRPr="007909D2">
        <w:rPr>
          <w:sz w:val="22"/>
          <w:szCs w:val="22"/>
        </w:rPr>
        <w:t xml:space="preserve">Gebruik bij </w:t>
      </w:r>
      <w:r w:rsidRPr="007909D2">
        <w:rPr>
          <w:b/>
          <w:bCs/>
          <w:sz w:val="22"/>
          <w:szCs w:val="22"/>
        </w:rPr>
        <w:t xml:space="preserve">(nog) niet </w:t>
      </w:r>
      <w:r w:rsidRPr="007909D2">
        <w:rPr>
          <w:b/>
          <w:sz w:val="22"/>
          <w:szCs w:val="22"/>
        </w:rPr>
        <w:t>gepubliceerde</w:t>
      </w:r>
      <w:r w:rsidRPr="007909D2">
        <w:rPr>
          <w:sz w:val="22"/>
          <w:szCs w:val="22"/>
        </w:rPr>
        <w:t xml:space="preserve"> documenten, teksten of andere content alleen systemen waarbij de content niet wordt gebruikt voor het doorleren van het systeem, maar;</w:t>
      </w:r>
    </w:p>
    <w:p w14:paraId="3DC38491" w14:textId="77777777" w:rsidR="00121E8E" w:rsidRPr="007909D2" w:rsidRDefault="00121E8E" w:rsidP="00121E8E">
      <w:pPr>
        <w:pStyle w:val="Lijstalinea"/>
        <w:numPr>
          <w:ilvl w:val="1"/>
          <w:numId w:val="1"/>
        </w:numPr>
        <w:rPr>
          <w:b/>
          <w:bCs/>
          <w:sz w:val="22"/>
          <w:szCs w:val="22"/>
          <w:u w:val="single"/>
        </w:rPr>
      </w:pPr>
      <w:r w:rsidRPr="007909D2">
        <w:rPr>
          <w:b/>
          <w:bCs/>
          <w:sz w:val="22"/>
          <w:szCs w:val="22"/>
          <w:u w:val="single"/>
        </w:rPr>
        <w:t>Verwerk ook hier geen privacy gevoelige gegevens die te herleiden zijn naar één of meer individuele personen.</w:t>
      </w:r>
    </w:p>
    <w:p w14:paraId="10C186B8" w14:textId="77777777" w:rsidR="00121E8E" w:rsidRPr="007909D2" w:rsidRDefault="00121E8E" w:rsidP="00121E8E">
      <w:pPr>
        <w:rPr>
          <w:sz w:val="22"/>
          <w:szCs w:val="22"/>
        </w:rPr>
      </w:pPr>
    </w:p>
    <w:p w14:paraId="6B5A04BA" w14:textId="1F7BAC82" w:rsidR="00121E8E" w:rsidRPr="007909D2" w:rsidRDefault="00121E8E" w:rsidP="00121E8E">
      <w:pPr>
        <w:rPr>
          <w:sz w:val="22"/>
          <w:szCs w:val="22"/>
        </w:rPr>
      </w:pPr>
      <w:r w:rsidRPr="007909D2">
        <w:rPr>
          <w:sz w:val="22"/>
          <w:szCs w:val="22"/>
        </w:rPr>
        <w:t>Voorkom het invoeren van vertrouwelijke (</w:t>
      </w:r>
      <w:proofErr w:type="spellStart"/>
      <w:r w:rsidRPr="007909D2">
        <w:rPr>
          <w:sz w:val="22"/>
          <w:szCs w:val="22"/>
        </w:rPr>
        <w:t>bedrijfs</w:t>
      </w:r>
      <w:proofErr w:type="spellEnd"/>
      <w:r w:rsidRPr="007909D2">
        <w:rPr>
          <w:sz w:val="22"/>
          <w:szCs w:val="22"/>
        </w:rPr>
        <w:t xml:space="preserve">)informatie in een AI-tool. Dit geldt ook voor persoonlijke gegevens van collega’s, omroepen, of andere belangrijke gegevens van derden. Wijzig in een tekst bijv. </w:t>
      </w:r>
      <w:r w:rsidR="00B75F7E" w:rsidRPr="007909D2">
        <w:rPr>
          <w:sz w:val="22"/>
          <w:szCs w:val="22"/>
        </w:rPr>
        <w:t>&lt;NAAM OMROEP&gt;</w:t>
      </w:r>
      <w:r w:rsidRPr="007909D2">
        <w:rPr>
          <w:sz w:val="22"/>
          <w:szCs w:val="22"/>
        </w:rPr>
        <w:t xml:space="preserve"> naar ‘organisatie’ of vervang echte namen voor bijvoorbeeld ‘persoon’, zodat deze data niet in een AI-tool terecht komt.</w:t>
      </w:r>
    </w:p>
    <w:p w14:paraId="77744323" w14:textId="77777777" w:rsidR="00121E8E" w:rsidRPr="007909D2" w:rsidRDefault="00121E8E" w:rsidP="00121E8E">
      <w:pPr>
        <w:rPr>
          <w:sz w:val="22"/>
          <w:szCs w:val="22"/>
        </w:rPr>
      </w:pPr>
    </w:p>
    <w:p w14:paraId="42408163" w14:textId="77777777" w:rsidR="00121E8E" w:rsidRPr="007909D2" w:rsidRDefault="00121E8E" w:rsidP="00121E8E">
      <w:pPr>
        <w:rPr>
          <w:sz w:val="22"/>
          <w:szCs w:val="22"/>
        </w:rPr>
      </w:pPr>
      <w:r w:rsidRPr="007909D2">
        <w:rPr>
          <w:sz w:val="22"/>
          <w:szCs w:val="22"/>
        </w:rPr>
        <w:t>Geef de systemen geen opdrachten die daarna ongecontroleerd worden uitgevoerd, zoals scrips die zouden kunnen zorgen voor het ongezien automatisch verwijderen van data.</w:t>
      </w:r>
    </w:p>
    <w:p w14:paraId="3FB08D8E" w14:textId="77777777" w:rsidR="00121E8E" w:rsidRPr="007909D2" w:rsidRDefault="00121E8E" w:rsidP="00121E8E">
      <w:pPr>
        <w:rPr>
          <w:sz w:val="22"/>
          <w:szCs w:val="22"/>
        </w:rPr>
      </w:pPr>
    </w:p>
    <w:p w14:paraId="37A45F68" w14:textId="2333C693" w:rsidR="00D37D62" w:rsidRPr="007909D2" w:rsidRDefault="00121E8E">
      <w:pPr>
        <w:rPr>
          <w:sz w:val="22"/>
          <w:szCs w:val="22"/>
        </w:rPr>
      </w:pPr>
      <w:r w:rsidRPr="0CB81768">
        <w:rPr>
          <w:sz w:val="22"/>
          <w:szCs w:val="22"/>
        </w:rPr>
        <w:t>Het gebruik van AI en soortgelijke diensten is nieuw, nog niet alle gevaren zijn duidelijk. Indien er aanleiding voor ontstaat kan het gebruik van AI en soortgelijke diensten</w:t>
      </w:r>
      <w:r w:rsidR="449D9096" w:rsidRPr="0CB81768">
        <w:rPr>
          <w:sz w:val="22"/>
          <w:szCs w:val="22"/>
        </w:rPr>
        <w:t xml:space="preserve"> door de omroep</w:t>
      </w:r>
      <w:r w:rsidRPr="0CB81768">
        <w:rPr>
          <w:sz w:val="22"/>
          <w:szCs w:val="22"/>
        </w:rPr>
        <w:t xml:space="preserve"> per direct worden verboden.</w:t>
      </w:r>
    </w:p>
    <w:sectPr w:rsidR="00D37D62" w:rsidRPr="007909D2">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B51B5" w14:textId="77777777" w:rsidR="000C5215" w:rsidRDefault="000C5215" w:rsidP="00706FCB">
      <w:r>
        <w:separator/>
      </w:r>
    </w:p>
  </w:endnote>
  <w:endnote w:type="continuationSeparator" w:id="0">
    <w:p w14:paraId="1A36BFB9" w14:textId="77777777" w:rsidR="000C5215" w:rsidRDefault="000C5215" w:rsidP="0070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DA9C6" w14:textId="77777777" w:rsidR="000C5215" w:rsidRDefault="000C5215" w:rsidP="00706FCB">
      <w:r>
        <w:separator/>
      </w:r>
    </w:p>
  </w:footnote>
  <w:footnote w:type="continuationSeparator" w:id="0">
    <w:p w14:paraId="50A5F296" w14:textId="77777777" w:rsidR="000C5215" w:rsidRDefault="000C5215" w:rsidP="0070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43031" w14:textId="0E955B09" w:rsidR="00706FCB" w:rsidRDefault="00706FCB" w:rsidP="00706FCB">
    <w:r w:rsidRPr="00706FCB">
      <w:rPr>
        <w:b/>
        <w:sz w:val="21"/>
        <w:szCs w:val="21"/>
      </w:rPr>
      <w:t xml:space="preserve">AI </w:t>
    </w:r>
    <w:r>
      <w:rPr>
        <w:b/>
        <w:sz w:val="21"/>
        <w:szCs w:val="21"/>
      </w:rPr>
      <w:t>RICHTLIJNEN</w:t>
    </w:r>
    <w:r w:rsidRPr="00706FCB">
      <w:rPr>
        <w:b/>
        <w:sz w:val="21"/>
        <w:szCs w:val="21"/>
      </w:rPr>
      <w:t xml:space="preserve"> </w:t>
    </w:r>
    <w:r>
      <w:rPr>
        <w:b/>
        <w:sz w:val="21"/>
        <w:szCs w:val="21"/>
      </w:rPr>
      <w:t>&lt;NAAM OMROEP&gt;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55DA2"/>
    <w:multiLevelType w:val="hybridMultilevel"/>
    <w:tmpl w:val="590A4AAE"/>
    <w:lvl w:ilvl="0" w:tplc="6576C858">
      <w:start w:val="3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200277"/>
    <w:multiLevelType w:val="hybridMultilevel"/>
    <w:tmpl w:val="9A4CE6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49981015">
    <w:abstractNumId w:val="0"/>
  </w:num>
  <w:num w:numId="2" w16cid:durableId="1110050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93"/>
    <w:rsid w:val="00014F57"/>
    <w:rsid w:val="00053A3D"/>
    <w:rsid w:val="00087383"/>
    <w:rsid w:val="00087D3A"/>
    <w:rsid w:val="000C5215"/>
    <w:rsid w:val="000F592E"/>
    <w:rsid w:val="0011645F"/>
    <w:rsid w:val="00121E8E"/>
    <w:rsid w:val="00127267"/>
    <w:rsid w:val="001351F9"/>
    <w:rsid w:val="00141034"/>
    <w:rsid w:val="00143823"/>
    <w:rsid w:val="001643EA"/>
    <w:rsid w:val="001C18BD"/>
    <w:rsid w:val="001D4D07"/>
    <w:rsid w:val="001E0B1B"/>
    <w:rsid w:val="001E1396"/>
    <w:rsid w:val="001F4270"/>
    <w:rsid w:val="0027293F"/>
    <w:rsid w:val="0028609A"/>
    <w:rsid w:val="00295ED5"/>
    <w:rsid w:val="002D1D49"/>
    <w:rsid w:val="002D7F30"/>
    <w:rsid w:val="002E54FE"/>
    <w:rsid w:val="002E72F4"/>
    <w:rsid w:val="0031131C"/>
    <w:rsid w:val="003131C3"/>
    <w:rsid w:val="00363A42"/>
    <w:rsid w:val="00366B48"/>
    <w:rsid w:val="0036750D"/>
    <w:rsid w:val="003B0D3F"/>
    <w:rsid w:val="003E76C4"/>
    <w:rsid w:val="003F5A82"/>
    <w:rsid w:val="00414E5F"/>
    <w:rsid w:val="0047189D"/>
    <w:rsid w:val="004974CF"/>
    <w:rsid w:val="004B6C59"/>
    <w:rsid w:val="004E0FBD"/>
    <w:rsid w:val="004E74CF"/>
    <w:rsid w:val="004F51F5"/>
    <w:rsid w:val="0050391D"/>
    <w:rsid w:val="00523C48"/>
    <w:rsid w:val="005255B3"/>
    <w:rsid w:val="005313D4"/>
    <w:rsid w:val="005362C9"/>
    <w:rsid w:val="00537C7F"/>
    <w:rsid w:val="005A088F"/>
    <w:rsid w:val="005B43E3"/>
    <w:rsid w:val="005E2E71"/>
    <w:rsid w:val="005E440D"/>
    <w:rsid w:val="00640469"/>
    <w:rsid w:val="00646734"/>
    <w:rsid w:val="006518FE"/>
    <w:rsid w:val="006864DE"/>
    <w:rsid w:val="006E417E"/>
    <w:rsid w:val="006F6812"/>
    <w:rsid w:val="00706FCB"/>
    <w:rsid w:val="0072333F"/>
    <w:rsid w:val="00751794"/>
    <w:rsid w:val="0075754E"/>
    <w:rsid w:val="007909D2"/>
    <w:rsid w:val="007E799B"/>
    <w:rsid w:val="008000FE"/>
    <w:rsid w:val="00800CDC"/>
    <w:rsid w:val="0080267E"/>
    <w:rsid w:val="0081162D"/>
    <w:rsid w:val="00843961"/>
    <w:rsid w:val="0086137C"/>
    <w:rsid w:val="00867ACA"/>
    <w:rsid w:val="00876F49"/>
    <w:rsid w:val="00880D6A"/>
    <w:rsid w:val="008B2B9A"/>
    <w:rsid w:val="008C136B"/>
    <w:rsid w:val="008F2CA6"/>
    <w:rsid w:val="008F3043"/>
    <w:rsid w:val="00902780"/>
    <w:rsid w:val="009164B1"/>
    <w:rsid w:val="00922201"/>
    <w:rsid w:val="00922563"/>
    <w:rsid w:val="00934CFB"/>
    <w:rsid w:val="00940D36"/>
    <w:rsid w:val="00941A8A"/>
    <w:rsid w:val="0095033E"/>
    <w:rsid w:val="00963BB4"/>
    <w:rsid w:val="009905D5"/>
    <w:rsid w:val="00996A21"/>
    <w:rsid w:val="009A6244"/>
    <w:rsid w:val="009F1AA5"/>
    <w:rsid w:val="00A12D3D"/>
    <w:rsid w:val="00A51431"/>
    <w:rsid w:val="00A567F2"/>
    <w:rsid w:val="00A874A0"/>
    <w:rsid w:val="00A977E0"/>
    <w:rsid w:val="00AD6D81"/>
    <w:rsid w:val="00B06222"/>
    <w:rsid w:val="00B27291"/>
    <w:rsid w:val="00B47E15"/>
    <w:rsid w:val="00B75F7E"/>
    <w:rsid w:val="00B77D87"/>
    <w:rsid w:val="00B835D8"/>
    <w:rsid w:val="00BD7684"/>
    <w:rsid w:val="00C07DF5"/>
    <w:rsid w:val="00C41193"/>
    <w:rsid w:val="00C97DA8"/>
    <w:rsid w:val="00CA035E"/>
    <w:rsid w:val="00D32F62"/>
    <w:rsid w:val="00D37D62"/>
    <w:rsid w:val="00D51524"/>
    <w:rsid w:val="00D63807"/>
    <w:rsid w:val="00D64F5B"/>
    <w:rsid w:val="00D810AA"/>
    <w:rsid w:val="00D97302"/>
    <w:rsid w:val="00DC6E83"/>
    <w:rsid w:val="00E47929"/>
    <w:rsid w:val="00E66EC7"/>
    <w:rsid w:val="00EA13C1"/>
    <w:rsid w:val="00EB0E83"/>
    <w:rsid w:val="00EB53F7"/>
    <w:rsid w:val="00EC34E1"/>
    <w:rsid w:val="00EC63F1"/>
    <w:rsid w:val="00EE1C86"/>
    <w:rsid w:val="00EF575D"/>
    <w:rsid w:val="00F04E61"/>
    <w:rsid w:val="00F24732"/>
    <w:rsid w:val="00F25E8D"/>
    <w:rsid w:val="00F268E8"/>
    <w:rsid w:val="00F26D61"/>
    <w:rsid w:val="00F40E06"/>
    <w:rsid w:val="00F43D21"/>
    <w:rsid w:val="00F47696"/>
    <w:rsid w:val="00F81F06"/>
    <w:rsid w:val="00F864BD"/>
    <w:rsid w:val="00F929E6"/>
    <w:rsid w:val="00FA14AF"/>
    <w:rsid w:val="00FC17D8"/>
    <w:rsid w:val="042E7AF4"/>
    <w:rsid w:val="0CB81768"/>
    <w:rsid w:val="2E62FF36"/>
    <w:rsid w:val="449D9096"/>
    <w:rsid w:val="45814C5E"/>
    <w:rsid w:val="4B554A70"/>
    <w:rsid w:val="6D07773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6D71E70"/>
  <w15:chartTrackingRefBased/>
  <w15:docId w15:val="{38D01551-144D-424A-A0A6-5FB7AB2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1193"/>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47E15"/>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A13C1"/>
    <w:pPr>
      <w:ind w:left="720"/>
      <w:contextualSpacing/>
    </w:pPr>
  </w:style>
  <w:style w:type="character" w:styleId="Verwijzingopmerking">
    <w:name w:val="annotation reference"/>
    <w:basedOn w:val="Standaardalinea-lettertype"/>
    <w:uiPriority w:val="99"/>
    <w:semiHidden/>
    <w:unhideWhenUsed/>
    <w:rsid w:val="008000FE"/>
    <w:rPr>
      <w:sz w:val="16"/>
      <w:szCs w:val="16"/>
    </w:rPr>
  </w:style>
  <w:style w:type="paragraph" w:styleId="Tekstopmerking">
    <w:name w:val="annotation text"/>
    <w:basedOn w:val="Standaard"/>
    <w:link w:val="TekstopmerkingChar"/>
    <w:uiPriority w:val="99"/>
    <w:semiHidden/>
    <w:unhideWhenUsed/>
    <w:rsid w:val="008000FE"/>
    <w:rPr>
      <w:sz w:val="20"/>
      <w:szCs w:val="20"/>
    </w:rPr>
  </w:style>
  <w:style w:type="character" w:customStyle="1" w:styleId="TekstopmerkingChar">
    <w:name w:val="Tekst opmerking Char"/>
    <w:basedOn w:val="Standaardalinea-lettertype"/>
    <w:link w:val="Tekstopmerking"/>
    <w:uiPriority w:val="99"/>
    <w:semiHidden/>
    <w:rsid w:val="008000FE"/>
    <w:rPr>
      <w:sz w:val="20"/>
      <w:szCs w:val="20"/>
    </w:rPr>
  </w:style>
  <w:style w:type="paragraph" w:styleId="Onderwerpvanopmerking">
    <w:name w:val="annotation subject"/>
    <w:basedOn w:val="Tekstopmerking"/>
    <w:next w:val="Tekstopmerking"/>
    <w:link w:val="OnderwerpvanopmerkingChar"/>
    <w:uiPriority w:val="99"/>
    <w:semiHidden/>
    <w:unhideWhenUsed/>
    <w:rsid w:val="008000FE"/>
    <w:rPr>
      <w:b/>
      <w:bCs/>
    </w:rPr>
  </w:style>
  <w:style w:type="character" w:customStyle="1" w:styleId="OnderwerpvanopmerkingChar">
    <w:name w:val="Onderwerp van opmerking Char"/>
    <w:basedOn w:val="TekstopmerkingChar"/>
    <w:link w:val="Onderwerpvanopmerking"/>
    <w:uiPriority w:val="99"/>
    <w:semiHidden/>
    <w:rsid w:val="008000FE"/>
    <w:rPr>
      <w:b/>
      <w:bCs/>
      <w:sz w:val="20"/>
      <w:szCs w:val="20"/>
    </w:rPr>
  </w:style>
  <w:style w:type="paragraph" w:styleId="Koptekst">
    <w:name w:val="header"/>
    <w:basedOn w:val="Standaard"/>
    <w:link w:val="KoptekstChar"/>
    <w:uiPriority w:val="99"/>
    <w:unhideWhenUsed/>
    <w:rsid w:val="00706FCB"/>
    <w:pPr>
      <w:tabs>
        <w:tab w:val="center" w:pos="4536"/>
        <w:tab w:val="right" w:pos="9072"/>
      </w:tabs>
    </w:pPr>
  </w:style>
  <w:style w:type="character" w:customStyle="1" w:styleId="KoptekstChar">
    <w:name w:val="Koptekst Char"/>
    <w:basedOn w:val="Standaardalinea-lettertype"/>
    <w:link w:val="Koptekst"/>
    <w:uiPriority w:val="99"/>
    <w:rsid w:val="00706FCB"/>
  </w:style>
  <w:style w:type="paragraph" w:styleId="Voettekst">
    <w:name w:val="footer"/>
    <w:basedOn w:val="Standaard"/>
    <w:link w:val="VoettekstChar"/>
    <w:uiPriority w:val="99"/>
    <w:unhideWhenUsed/>
    <w:rsid w:val="00706FCB"/>
    <w:pPr>
      <w:tabs>
        <w:tab w:val="center" w:pos="4536"/>
        <w:tab w:val="right" w:pos="9072"/>
      </w:tabs>
    </w:pPr>
  </w:style>
  <w:style w:type="character" w:customStyle="1" w:styleId="VoettekstChar">
    <w:name w:val="Voettekst Char"/>
    <w:basedOn w:val="Standaardalinea-lettertype"/>
    <w:link w:val="Voettekst"/>
    <w:uiPriority w:val="99"/>
    <w:rsid w:val="00706FCB"/>
  </w:style>
  <w:style w:type="character" w:styleId="Vermelding">
    <w:name w:val="Mention"/>
    <w:basedOn w:val="Standaardalinea-lettertype"/>
    <w:uiPriority w:val="99"/>
    <w:unhideWhenUsed/>
    <w:rPr>
      <w:color w:val="2B579A"/>
      <w:shd w:val="clear" w:color="auto" w:fill="E6E6E6"/>
    </w:rPr>
  </w:style>
  <w:style w:type="character" w:styleId="Hyperlink">
    <w:name w:val="Hyperlink"/>
    <w:basedOn w:val="Standaardalinea-lettertype"/>
    <w:uiPriority w:val="99"/>
    <w:unhideWhenUsed/>
    <w:rsid w:val="00F43D21"/>
    <w:rPr>
      <w:color w:val="0563C1" w:themeColor="hyperlink"/>
      <w:u w:val="single"/>
    </w:rPr>
  </w:style>
  <w:style w:type="character" w:styleId="Onopgelostemelding">
    <w:name w:val="Unresolved Mention"/>
    <w:basedOn w:val="Standaardalinea-lettertype"/>
    <w:uiPriority w:val="99"/>
    <w:semiHidden/>
    <w:unhideWhenUsed/>
    <w:rsid w:val="00F43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npo.nl/overnpo/openbare-documenten?document=4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po.nl/overnpo/openbare-documenten?document=45"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8cf3edff78774842d4a27a38c9c62161">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3004f0dd3cb003b53ff41e80c9c15a86"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E793F6-DB67-4F20-B2B8-ADCA9D70DCC7}">
  <ds:schemaRefs>
    <ds:schemaRef ds:uri="http://schemas.microsoft.com/sharepoint/v3/contenttype/forms"/>
  </ds:schemaRefs>
</ds:datastoreItem>
</file>

<file path=customXml/itemProps2.xml><?xml version="1.0" encoding="utf-8"?>
<ds:datastoreItem xmlns:ds="http://schemas.openxmlformats.org/officeDocument/2006/customXml" ds:itemID="{BBA4BAA8-3815-430F-AEE0-AE404A743559}">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3.xml><?xml version="1.0" encoding="utf-8"?>
<ds:datastoreItem xmlns:ds="http://schemas.openxmlformats.org/officeDocument/2006/customXml" ds:itemID="{DC7BAEA9-2623-4BAB-9286-FD777F407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1419</Words>
  <Characters>7805</Characters>
  <Application>Microsoft Office Word</Application>
  <DocSecurity>0</DocSecurity>
  <Lines>65</Lines>
  <Paragraphs>18</Paragraphs>
  <ScaleCrop>false</ScaleCrop>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Manden</dc:creator>
  <cp:keywords/>
  <dc:description/>
  <cp:lastModifiedBy>Lars van der Manden | NLPO</cp:lastModifiedBy>
  <cp:revision>135</cp:revision>
  <dcterms:created xsi:type="dcterms:W3CDTF">2023-09-28T12:03:00Z</dcterms:created>
  <dcterms:modified xsi:type="dcterms:W3CDTF">2024-05-29T15:02:00Z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